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1AE78B" w14:textId="77777777" w:rsidR="00A60BE2" w:rsidRDefault="002C1F9B">
      <w:pPr>
        <w:spacing w:after="0" w:line="259" w:lineRule="auto"/>
        <w:ind w:left="0" w:right="0" w:firstLine="0"/>
        <w:jc w:val="center"/>
      </w:pPr>
      <w:r>
        <w:rPr>
          <w:b/>
          <w:color w:val="0A2540"/>
          <w:sz w:val="40"/>
        </w:rPr>
        <w:t>TERMS OF SERVICE</w:t>
      </w:r>
    </w:p>
    <w:p w14:paraId="7D3181E1" w14:textId="77777777" w:rsidR="00A60BE2" w:rsidRDefault="002C1F9B">
      <w:pPr>
        <w:spacing w:after="192" w:line="259" w:lineRule="auto"/>
        <w:ind w:left="0" w:right="0" w:firstLine="0"/>
        <w:jc w:val="center"/>
      </w:pPr>
      <w:r>
        <w:rPr>
          <w:color w:val="4B5563"/>
          <w:sz w:val="20"/>
        </w:rPr>
        <w:t>Enforce-Lab</w:t>
      </w:r>
    </w:p>
    <w:p w14:paraId="6F509264" w14:textId="77777777" w:rsidR="00A60BE2" w:rsidRDefault="002C1F9B">
      <w:pPr>
        <w:spacing w:after="171" w:line="259" w:lineRule="auto"/>
        <w:ind w:left="0" w:right="0" w:firstLine="0"/>
        <w:jc w:val="center"/>
      </w:pPr>
      <w:r>
        <w:rPr>
          <w:color w:val="4B5563"/>
          <w:sz w:val="16"/>
        </w:rPr>
        <w:t>Last updated: 31 July 2026</w:t>
      </w:r>
    </w:p>
    <w:p w14:paraId="2BE10977" w14:textId="77777777" w:rsidR="00A60BE2" w:rsidRDefault="002C1F9B">
      <w:pPr>
        <w:pStyle w:val="Heading1"/>
        <w:ind w:left="115"/>
      </w:pPr>
      <w:r>
        <w:t>1. Acceptance of Terms</w:t>
      </w:r>
    </w:p>
    <w:p w14:paraId="7334E515" w14:textId="77777777" w:rsidR="00A60BE2" w:rsidRDefault="002C1F9B">
      <w:pPr>
        <w:ind w:left="115" w:right="105"/>
      </w:pPr>
      <w:r>
        <w:t>By accessing or using the website www.enforcelab.com (the "Site") and purchasing or downloading any digital products ("Products") offered by Enforce-Lab ("we", "us", "our"), you agree to these Terms of Service ("Terms"). If you do not agree, do not use the Site or buy Products.</w:t>
      </w:r>
    </w:p>
    <w:p w14:paraId="4F454213" w14:textId="77777777" w:rsidR="00A60BE2" w:rsidRDefault="002C1F9B">
      <w:pPr>
        <w:pStyle w:val="Heading1"/>
        <w:ind w:left="115"/>
      </w:pPr>
      <w:r>
        <w:t>2. About Us</w:t>
      </w:r>
    </w:p>
    <w:p w14:paraId="2F04BEE0" w14:textId="77777777" w:rsidR="00A60BE2" w:rsidRDefault="002C1F9B">
      <w:pPr>
        <w:ind w:left="115" w:right="105"/>
      </w:pPr>
      <w:r>
        <w:t>Enforce-Lab sells digital downloadable products such as Excel financial models, PowerPoint decks, PDF guides and toolkits. These are educational and operational templates for founders and business operators. We are based in New South Wales, Australia.</w:t>
      </w:r>
    </w:p>
    <w:p w14:paraId="641B6766" w14:textId="77777777" w:rsidR="00A60BE2" w:rsidRDefault="002C1F9B">
      <w:pPr>
        <w:pStyle w:val="Heading1"/>
        <w:ind w:left="115"/>
      </w:pPr>
      <w:r>
        <w:t>3. Digital Products</w:t>
      </w:r>
    </w:p>
    <w:p w14:paraId="0A5A8D99" w14:textId="77777777" w:rsidR="00A60BE2" w:rsidRDefault="002C1F9B">
      <w:pPr>
        <w:ind w:left="115" w:right="105"/>
      </w:pPr>
      <w:r>
        <w:t>All Products are digital files delivered electronically. Nothing physical is shipped. After payment you receive a download link. You must have suitable software (Excel, PowerPoint, PDF reader, etc.) to use the files.</w:t>
      </w:r>
    </w:p>
    <w:p w14:paraId="4EF6DC61" w14:textId="77777777" w:rsidR="00A60BE2" w:rsidRDefault="002C1F9B">
      <w:pPr>
        <w:pStyle w:val="Heading1"/>
        <w:ind w:left="115"/>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14:anchorId="0271F746" wp14:editId="6927EFE0">
                <wp:simplePos x="0" y="0"/>
                <wp:positionH relativeFrom="page">
                  <wp:posOffset>648000</wp:posOffset>
                </wp:positionH>
                <wp:positionV relativeFrom="page">
                  <wp:posOffset>504000</wp:posOffset>
                </wp:positionV>
                <wp:extent cx="6264001" cy="15240"/>
                <wp:effectExtent l="0" t="0" r="0" b="0"/>
                <wp:wrapTopAndBottom/>
                <wp:docPr id="1249" name="Group 1249"/>
                <wp:cNvGraphicFramePr/>
                <a:graphic xmlns:a="http://schemas.openxmlformats.org/drawingml/2006/main">
                  <a:graphicData uri="http://schemas.microsoft.com/office/word/2010/wordprocessingGroup">
                    <wpg:wgp>
                      <wpg:cNvGrpSpPr/>
                      <wpg:grpSpPr>
                        <a:xfrm>
                          <a:off x="0" y="0"/>
                          <a:ext cx="6264001" cy="15240"/>
                          <a:chOff x="0" y="0"/>
                          <a:chExt cx="6264001" cy="15240"/>
                        </a:xfrm>
                      </wpg:grpSpPr>
                      <wps:wsp>
                        <wps:cNvPr id="6" name="Shape 6"/>
                        <wps:cNvSpPr/>
                        <wps:spPr>
                          <a:xfrm>
                            <a:off x="0" y="0"/>
                            <a:ext cx="6264001" cy="0"/>
                          </a:xfrm>
                          <a:custGeom>
                            <a:avLst/>
                            <a:gdLst/>
                            <a:ahLst/>
                            <a:cxnLst/>
                            <a:rect l="0" t="0" r="0" b="0"/>
                            <a:pathLst>
                              <a:path w="6264001">
                                <a:moveTo>
                                  <a:pt x="0" y="0"/>
                                </a:moveTo>
                                <a:lnTo>
                                  <a:pt x="6264001" y="0"/>
                                </a:lnTo>
                              </a:path>
                            </a:pathLst>
                          </a:custGeom>
                          <a:ln w="15240" cap="flat">
                            <a:miter lim="127000"/>
                          </a:ln>
                        </wps:spPr>
                        <wps:style>
                          <a:lnRef idx="1">
                            <a:srgbClr val="0A254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49" style="width:493.228pt;height:1.2pt;position:absolute;mso-position-horizontal-relative:page;mso-position-horizontal:absolute;margin-left:51.0236pt;mso-position-vertical-relative:page;margin-top:39.6851pt;" coordsize="62640,152">
                <v:shape id="Shape 6" style="position:absolute;width:62640;height:0;left:0;top:0;" coordsize="6264001,0" path="m0,0l6264001,0">
                  <v:stroke weight="1.2pt" endcap="flat" joinstyle="miter" miterlimit="10" on="true" color="#0a2540"/>
                  <v:fill on="false" color="#000000" opacity="0"/>
                </v:shape>
                <w10:wrap type="topAndBottom"/>
              </v:group>
            </w:pict>
          </mc:Fallback>
        </mc:AlternateContent>
      </w:r>
      <w:r>
        <w:t>4. Licence to Use</w:t>
      </w:r>
    </w:p>
    <w:p w14:paraId="6F715F1C" w14:textId="77777777" w:rsidR="00A60BE2" w:rsidRDefault="002C1F9B">
      <w:pPr>
        <w:ind w:left="115" w:right="105"/>
      </w:pPr>
      <w:r>
        <w:t>When you buy a Product you receive a limited, non-exclusive, non-transferable licence to use it for your own personal or internal business purposes. You may customise the files for yourself. You may not resell, share, redistribute or use the files to create competing products for sale.</w:t>
      </w:r>
    </w:p>
    <w:p w14:paraId="6B5AA842" w14:textId="77777777" w:rsidR="00A60BE2" w:rsidRDefault="002C1F9B">
      <w:pPr>
        <w:pStyle w:val="Heading1"/>
        <w:ind w:left="115"/>
      </w:pPr>
      <w:r>
        <w:t>5. Pricing and Payment</w:t>
      </w:r>
    </w:p>
    <w:p w14:paraId="0FF5EC2F" w14:textId="77777777" w:rsidR="00A60BE2" w:rsidRDefault="002C1F9B">
      <w:pPr>
        <w:ind w:left="115" w:right="105"/>
      </w:pPr>
      <w:r>
        <w:t>Prices are shown on the sales page. Payment is handled by third-party platforms (such as Gumroad or Stripe). We do not store full credit card details.</w:t>
      </w:r>
    </w:p>
    <w:p w14:paraId="68727275" w14:textId="77777777" w:rsidR="00A60BE2" w:rsidRDefault="002C1F9B">
      <w:pPr>
        <w:pStyle w:val="Heading1"/>
        <w:ind w:left="115"/>
      </w:pPr>
      <w:r>
        <w:t>6. Your Rights Under Australian Consumer Law</w:t>
      </w:r>
    </w:p>
    <w:p w14:paraId="099DD2DE" w14:textId="77777777" w:rsidR="00A60BE2" w:rsidRDefault="002C1F9B">
      <w:pPr>
        <w:ind w:left="115" w:right="105"/>
      </w:pPr>
      <w:r>
        <w:t>Nothing in these Terms excludes, restricts or modifies any rights or remedies you have under the Australian Consumer Law (ACL) that cannot be excluded by law. Under the ACL, our Products come with automatic consumer guarantees. These include that the Product will be of acceptable quality, match its description, and be fit for any purpose we told you it was suitable for. If a Product fails to meet a consumer guarantee, you may be entitled to a remedy such as a repair, replacement or refund, depending on whet</w:t>
      </w:r>
      <w:r>
        <w:t>her the failure is major or minor.</w:t>
      </w:r>
    </w:p>
    <w:p w14:paraId="06AF3265" w14:textId="77777777" w:rsidR="00A60BE2" w:rsidRDefault="002C1F9B">
      <w:pPr>
        <w:pStyle w:val="Heading1"/>
        <w:ind w:left="115"/>
      </w:pPr>
      <w:r>
        <w:t>7. Refunds and Remedies</w:t>
      </w:r>
    </w:p>
    <w:p w14:paraId="0A2CF275" w14:textId="77777777" w:rsidR="00A60BE2" w:rsidRDefault="002C1F9B">
      <w:pPr>
        <w:spacing w:after="309"/>
        <w:ind w:left="115" w:right="105"/>
      </w:pPr>
      <w:r>
        <w:t>Because our Products are digital downloads, we generally do not offer refunds for change of mind after you have accessed the files. However, if the Product has a major failure under the ACL (for example it is substantially different from the description, is unsafe, or cannot be fixed so that it is of acceptable quality), you are entitled to a refund or other remedy. If the problem is minor, we will usually fix it by providing a corrected file or solution. To request a remedy, email us at the address below w</w:t>
      </w:r>
      <w:r>
        <w:t>ith your order details and a clear description of the problem. We will respond within a reasonable time.</w:t>
      </w:r>
    </w:p>
    <w:p w14:paraId="795E3AF5" w14:textId="77777777" w:rsidR="00A60BE2" w:rsidRDefault="002C1F9B">
      <w:pPr>
        <w:spacing w:after="176" w:line="259" w:lineRule="auto"/>
        <w:ind w:left="0" w:right="0" w:firstLine="0"/>
        <w:jc w:val="left"/>
      </w:pPr>
      <w:r>
        <w:rPr>
          <w:rFonts w:ascii="Calibri" w:eastAsia="Calibri" w:hAnsi="Calibri" w:cs="Calibri"/>
          <w:noProof/>
          <w:color w:val="000000"/>
          <w:sz w:val="22"/>
        </w:rPr>
        <mc:AlternateContent>
          <mc:Choice Requires="wpg">
            <w:drawing>
              <wp:inline distT="0" distB="0" distL="0" distR="0" wp14:anchorId="3C2A4E1A" wp14:editId="3E03113D">
                <wp:extent cx="6264001" cy="5080"/>
                <wp:effectExtent l="0" t="0" r="0" b="0"/>
                <wp:docPr id="1250" name="Group 1250"/>
                <wp:cNvGraphicFramePr/>
                <a:graphic xmlns:a="http://schemas.openxmlformats.org/drawingml/2006/main">
                  <a:graphicData uri="http://schemas.microsoft.com/office/word/2010/wordprocessingGroup">
                    <wpg:wgp>
                      <wpg:cNvGrpSpPr/>
                      <wpg:grpSpPr>
                        <a:xfrm>
                          <a:off x="0" y="0"/>
                          <a:ext cx="6264001" cy="5080"/>
                          <a:chOff x="0" y="0"/>
                          <a:chExt cx="6264001" cy="5080"/>
                        </a:xfrm>
                      </wpg:grpSpPr>
                      <wps:wsp>
                        <wps:cNvPr id="9" name="Shape 9"/>
                        <wps:cNvSpPr/>
                        <wps:spPr>
                          <a:xfrm>
                            <a:off x="0" y="0"/>
                            <a:ext cx="6264001" cy="0"/>
                          </a:xfrm>
                          <a:custGeom>
                            <a:avLst/>
                            <a:gdLst/>
                            <a:ahLst/>
                            <a:cxnLst/>
                            <a:rect l="0" t="0" r="0" b="0"/>
                            <a:pathLst>
                              <a:path w="6264001">
                                <a:moveTo>
                                  <a:pt x="0" y="0"/>
                                </a:moveTo>
                                <a:lnTo>
                                  <a:pt x="6264001" y="0"/>
                                </a:lnTo>
                              </a:path>
                            </a:pathLst>
                          </a:custGeom>
                          <a:ln w="5080" cap="flat">
                            <a:miter lim="127000"/>
                          </a:ln>
                        </wps:spPr>
                        <wps:style>
                          <a:lnRef idx="1">
                            <a:srgbClr val="0A254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50" style="width:493.228pt;height:0.4pt;mso-position-horizontal-relative:char;mso-position-vertical-relative:line" coordsize="62640,50">
                <v:shape id="Shape 9" style="position:absolute;width:62640;height:0;left:0;top:0;" coordsize="6264001,0" path="m0,0l6264001,0">
                  <v:stroke weight="0.4pt" endcap="flat" joinstyle="miter" miterlimit="10" on="true" color="#0a2540"/>
                  <v:fill on="false" color="#000000" opacity="0"/>
                </v:shape>
              </v:group>
            </w:pict>
          </mc:Fallback>
        </mc:AlternateContent>
      </w:r>
    </w:p>
    <w:p w14:paraId="2F08BBA5" w14:textId="74C62957" w:rsidR="00A60BE2" w:rsidRDefault="002C1F9B">
      <w:pPr>
        <w:tabs>
          <w:tab w:val="right" w:pos="9865"/>
        </w:tabs>
        <w:spacing w:after="153" w:line="259" w:lineRule="auto"/>
        <w:ind w:left="-15" w:right="-15" w:firstLine="0"/>
        <w:jc w:val="left"/>
      </w:pPr>
      <w:r>
        <w:rPr>
          <w:color w:val="4B5563"/>
          <w:sz w:val="15"/>
        </w:rPr>
        <w:t>Enforce-Lab</w:t>
      </w:r>
      <w:r w:rsidR="00AE3564">
        <w:rPr>
          <w:color w:val="4B5563"/>
          <w:sz w:val="15"/>
        </w:rPr>
        <w:t xml:space="preserve"> </w:t>
      </w:r>
      <w:r>
        <w:rPr>
          <w:color w:val="4B5563"/>
          <w:sz w:val="15"/>
        </w:rPr>
        <w:tab/>
        <w:t>Page 1</w:t>
      </w:r>
    </w:p>
    <w:p w14:paraId="7D137F55" w14:textId="77777777" w:rsidR="00A60BE2" w:rsidRDefault="002C1F9B">
      <w:pPr>
        <w:pStyle w:val="Heading1"/>
        <w:ind w:left="115"/>
      </w:pPr>
      <w:r>
        <w:t>8. No Financial or Legal Advice</w:t>
      </w:r>
    </w:p>
    <w:p w14:paraId="7008CA46" w14:textId="77777777" w:rsidR="00A60BE2" w:rsidRDefault="002C1F9B">
      <w:pPr>
        <w:ind w:left="115" w:right="105"/>
      </w:pPr>
      <w:r>
        <w:t>Our Products are educational templates only. They are not financial advice, investment advice, legal advice or tax advice. We are not licensed financial advisers. Always get advice from a qualified professional before making business or investment decisions.</w:t>
      </w:r>
    </w:p>
    <w:p w14:paraId="1C44DCF0" w14:textId="77777777" w:rsidR="00A60BE2" w:rsidRDefault="002C1F9B">
      <w:pPr>
        <w:spacing w:after="227" w:line="259" w:lineRule="auto"/>
        <w:ind w:left="115" w:right="0"/>
        <w:jc w:val="left"/>
      </w:pPr>
      <w:r>
        <w:rPr>
          <w:b/>
          <w:color w:val="0A2540"/>
          <w:sz w:val="22"/>
        </w:rPr>
        <w:t>9. Intellectual Property</w:t>
      </w:r>
    </w:p>
    <w:p w14:paraId="18DCA042" w14:textId="77777777" w:rsidR="00A60BE2" w:rsidRDefault="002C1F9B">
      <w:pPr>
        <w:ind w:left="115" w:right="105"/>
      </w:pPr>
      <w:r>
        <w:lastRenderedPageBreak/>
        <w:t>We own the original files, structure, formulas and design. You own any customisations you make for your own use.</w:t>
      </w:r>
    </w:p>
    <w:p w14:paraId="62FCB8E0" w14:textId="77777777" w:rsidR="00A60BE2" w:rsidRDefault="002C1F9B">
      <w:pPr>
        <w:pStyle w:val="Heading1"/>
        <w:ind w:left="115"/>
      </w:pPr>
      <w:r>
        <w:t>10. Limitation of Liability</w:t>
      </w:r>
    </w:p>
    <w:p w14:paraId="144D4C5C" w14:textId="77777777" w:rsidR="00A60BE2" w:rsidRDefault="002C1F9B">
      <w:pPr>
        <w:ind w:left="115" w:right="105"/>
      </w:pPr>
      <w:r>
        <w:t>To the maximum extent permitted by law (including the Australian Consumer Law), we limit our liability for any claim arising from the Products to the amount you paid for that Product. We are not liable for indirect or consequential losses.</w:t>
      </w:r>
    </w:p>
    <w:p w14:paraId="747716DF" w14:textId="77777777" w:rsidR="00A60BE2" w:rsidRDefault="002C1F9B">
      <w:pPr>
        <w:pStyle w:val="Heading1"/>
        <w:ind w:left="115"/>
      </w:pPr>
      <w:r>
        <w:t>11. Governing Law</w:t>
      </w:r>
    </w:p>
    <w:p w14:paraId="17B564B9" w14:textId="77777777" w:rsidR="00A60BE2" w:rsidRDefault="002C1F9B">
      <w:pPr>
        <w:ind w:left="115" w:right="105"/>
      </w:pPr>
      <w:r>
        <w:t>These Terms are governed by the laws of New South Wales and the Commonwealth of Australia. The courts of New South Wales have jurisdiction, subject to any rights you have that cannot be excluded.</w:t>
      </w:r>
    </w:p>
    <w:p w14:paraId="24E5BC7D" w14:textId="77777777" w:rsidR="00A60BE2" w:rsidRDefault="002C1F9B">
      <w:pPr>
        <w:pStyle w:val="Heading1"/>
        <w:ind w:left="115"/>
      </w:pPr>
      <w:r>
        <w:t>12. Changes</w:t>
      </w:r>
    </w:p>
    <w:p w14:paraId="1C7CD27E" w14:textId="77777777" w:rsidR="00A60BE2" w:rsidRDefault="002C1F9B">
      <w:pPr>
        <w:ind w:left="115" w:right="105"/>
      </w:pPr>
      <w:r>
        <w:t>We may update these Terms. The “Last updated” date will change. Continued use of the Site means you accept the updated Terms.</w:t>
      </w:r>
    </w:p>
    <w:p w14:paraId="7BA3DF65" w14:textId="77777777" w:rsidR="00A60BE2" w:rsidRDefault="002C1F9B">
      <w:pPr>
        <w:pStyle w:val="Heading1"/>
        <w:ind w:left="115"/>
      </w:pPr>
      <w:r>
        <w:t>13. Contact</w:t>
      </w:r>
    </w:p>
    <w:p w14:paraId="58BE2BA9" w14:textId="77777777" w:rsidR="00A60BE2" w:rsidRDefault="002C1F9B">
      <w:pPr>
        <w:spacing w:after="238"/>
        <w:ind w:left="115" w:right="105"/>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16B92A2E" wp14:editId="5893D218">
                <wp:simplePos x="0" y="0"/>
                <wp:positionH relativeFrom="page">
                  <wp:posOffset>648000</wp:posOffset>
                </wp:positionH>
                <wp:positionV relativeFrom="page">
                  <wp:posOffset>504000</wp:posOffset>
                </wp:positionV>
                <wp:extent cx="6264001" cy="15240"/>
                <wp:effectExtent l="0" t="0" r="0" b="0"/>
                <wp:wrapTopAndBottom/>
                <wp:docPr id="1172" name="Group 1172"/>
                <wp:cNvGraphicFramePr/>
                <a:graphic xmlns:a="http://schemas.openxmlformats.org/drawingml/2006/main">
                  <a:graphicData uri="http://schemas.microsoft.com/office/word/2010/wordprocessingGroup">
                    <wpg:wgp>
                      <wpg:cNvGrpSpPr/>
                      <wpg:grpSpPr>
                        <a:xfrm>
                          <a:off x="0" y="0"/>
                          <a:ext cx="6264001" cy="15240"/>
                          <a:chOff x="0" y="0"/>
                          <a:chExt cx="6264001" cy="15240"/>
                        </a:xfrm>
                      </wpg:grpSpPr>
                      <wps:wsp>
                        <wps:cNvPr id="68" name="Shape 68"/>
                        <wps:cNvSpPr/>
                        <wps:spPr>
                          <a:xfrm>
                            <a:off x="0" y="0"/>
                            <a:ext cx="6264001" cy="0"/>
                          </a:xfrm>
                          <a:custGeom>
                            <a:avLst/>
                            <a:gdLst/>
                            <a:ahLst/>
                            <a:cxnLst/>
                            <a:rect l="0" t="0" r="0" b="0"/>
                            <a:pathLst>
                              <a:path w="6264001">
                                <a:moveTo>
                                  <a:pt x="0" y="0"/>
                                </a:moveTo>
                                <a:lnTo>
                                  <a:pt x="6264001" y="0"/>
                                </a:lnTo>
                              </a:path>
                            </a:pathLst>
                          </a:custGeom>
                          <a:ln w="15240" cap="flat">
                            <a:miter lim="127000"/>
                          </a:ln>
                        </wps:spPr>
                        <wps:style>
                          <a:lnRef idx="1">
                            <a:srgbClr val="0A254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2" style="width:493.228pt;height:1.2pt;position:absolute;mso-position-horizontal-relative:page;mso-position-horizontal:absolute;margin-left:51.0236pt;mso-position-vertical-relative:page;margin-top:39.6851pt;" coordsize="62640,152">
                <v:shape id="Shape 68" style="position:absolute;width:62640;height:0;left:0;top:0;" coordsize="6264001,0" path="m0,0l6264001,0">
                  <v:stroke weight="1.2pt" endcap="flat" joinstyle="miter" miterlimit="10" on="true" color="#0a2540"/>
                  <v:fill on="false" color="#000000" opacity="0"/>
                </v:shape>
                <w10:wrap type="topAndBottom"/>
              </v:group>
            </w:pict>
          </mc:Fallback>
        </mc:AlternateContent>
      </w:r>
      <w:r>
        <w:t>Questions: rdytwrk@gmail.com</w:t>
      </w:r>
    </w:p>
    <w:p w14:paraId="129DE9E9" w14:textId="77777777" w:rsidR="00A60BE2" w:rsidRDefault="002C1F9B">
      <w:pPr>
        <w:spacing w:after="162" w:line="259" w:lineRule="auto"/>
        <w:ind w:left="120" w:right="0" w:firstLine="0"/>
        <w:jc w:val="left"/>
      </w:pPr>
      <w:r>
        <w:rPr>
          <w:rFonts w:ascii="Calibri" w:eastAsia="Calibri" w:hAnsi="Calibri" w:cs="Calibri"/>
          <w:noProof/>
          <w:color w:val="000000"/>
          <w:sz w:val="22"/>
        </w:rPr>
        <mc:AlternateContent>
          <mc:Choice Requires="wpg">
            <w:drawing>
              <wp:inline distT="0" distB="0" distL="0" distR="0" wp14:anchorId="39EFC314" wp14:editId="3E1BA05F">
                <wp:extent cx="6111600" cy="6350"/>
                <wp:effectExtent l="0" t="0" r="0" b="0"/>
                <wp:docPr id="1174" name="Group 1174"/>
                <wp:cNvGraphicFramePr/>
                <a:graphic xmlns:a="http://schemas.openxmlformats.org/drawingml/2006/main">
                  <a:graphicData uri="http://schemas.microsoft.com/office/word/2010/wordprocessingGroup">
                    <wpg:wgp>
                      <wpg:cNvGrpSpPr/>
                      <wpg:grpSpPr>
                        <a:xfrm>
                          <a:off x="0" y="0"/>
                          <a:ext cx="6111600" cy="6350"/>
                          <a:chOff x="0" y="0"/>
                          <a:chExt cx="6111600" cy="6350"/>
                        </a:xfrm>
                      </wpg:grpSpPr>
                      <wps:wsp>
                        <wps:cNvPr id="89" name="Shape 89"/>
                        <wps:cNvSpPr/>
                        <wps:spPr>
                          <a:xfrm>
                            <a:off x="0" y="0"/>
                            <a:ext cx="6111600" cy="0"/>
                          </a:xfrm>
                          <a:custGeom>
                            <a:avLst/>
                            <a:gdLst/>
                            <a:ahLst/>
                            <a:cxnLst/>
                            <a:rect l="0" t="0" r="0" b="0"/>
                            <a:pathLst>
                              <a:path w="6111600">
                                <a:moveTo>
                                  <a:pt x="0" y="0"/>
                                </a:moveTo>
                                <a:lnTo>
                                  <a:pt x="6111600" y="0"/>
                                </a:lnTo>
                              </a:path>
                            </a:pathLst>
                          </a:custGeom>
                          <a:ln w="6350" cap="rnd">
                            <a:miter lim="127000"/>
                          </a:ln>
                        </wps:spPr>
                        <wps:style>
                          <a:lnRef idx="1">
                            <a:srgbClr val="4B5563"/>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74" style="width:481.228pt;height:0.5pt;mso-position-horizontal-relative:char;mso-position-vertical-relative:line" coordsize="61116,63">
                <v:shape id="Shape 89" style="position:absolute;width:61116;height:0;left:0;top:0;" coordsize="6111600,0" path="m0,0l6111600,0">
                  <v:stroke weight="0.5pt" endcap="round" joinstyle="miter" miterlimit="10" on="true" color="#4b5563"/>
                  <v:fill on="false" color="#000000" opacity="0"/>
                </v:shape>
              </v:group>
            </w:pict>
          </mc:Fallback>
        </mc:AlternateContent>
      </w:r>
    </w:p>
    <w:p w14:paraId="4F233841" w14:textId="322610A9" w:rsidR="00A60BE2" w:rsidRDefault="002C1F9B">
      <w:pPr>
        <w:spacing w:after="6546" w:line="259" w:lineRule="auto"/>
        <w:ind w:left="0" w:right="0" w:firstLine="0"/>
        <w:jc w:val="center"/>
      </w:pPr>
      <w:r>
        <w:rPr>
          <w:color w:val="4B5563"/>
          <w:sz w:val="15"/>
        </w:rPr>
        <w:t>© 2026 Enforce-Lab.</w:t>
      </w:r>
      <w:r>
        <w:rPr>
          <w:color w:val="4B5563"/>
          <w:sz w:val="15"/>
        </w:rPr>
        <w:t>. All rights reserved.</w:t>
      </w:r>
    </w:p>
    <w:p w14:paraId="153200B0" w14:textId="77777777" w:rsidR="00A60BE2" w:rsidRDefault="002C1F9B">
      <w:pPr>
        <w:spacing w:after="176" w:line="259" w:lineRule="auto"/>
        <w:ind w:left="0" w:right="0" w:firstLine="0"/>
        <w:jc w:val="left"/>
      </w:pPr>
      <w:r>
        <w:rPr>
          <w:rFonts w:ascii="Calibri" w:eastAsia="Calibri" w:hAnsi="Calibri" w:cs="Calibri"/>
          <w:noProof/>
          <w:color w:val="000000"/>
          <w:sz w:val="22"/>
        </w:rPr>
        <mc:AlternateContent>
          <mc:Choice Requires="wpg">
            <w:drawing>
              <wp:inline distT="0" distB="0" distL="0" distR="0" wp14:anchorId="44E428A4" wp14:editId="7FF7E408">
                <wp:extent cx="6264001" cy="5080"/>
                <wp:effectExtent l="0" t="0" r="0" b="0"/>
                <wp:docPr id="1173" name="Group 1173"/>
                <wp:cNvGraphicFramePr/>
                <a:graphic xmlns:a="http://schemas.openxmlformats.org/drawingml/2006/main">
                  <a:graphicData uri="http://schemas.microsoft.com/office/word/2010/wordprocessingGroup">
                    <wpg:wgp>
                      <wpg:cNvGrpSpPr/>
                      <wpg:grpSpPr>
                        <a:xfrm>
                          <a:off x="0" y="0"/>
                          <a:ext cx="6264001" cy="5080"/>
                          <a:chOff x="0" y="0"/>
                          <a:chExt cx="6264001" cy="5080"/>
                        </a:xfrm>
                      </wpg:grpSpPr>
                      <wps:wsp>
                        <wps:cNvPr id="71" name="Shape 71"/>
                        <wps:cNvSpPr/>
                        <wps:spPr>
                          <a:xfrm>
                            <a:off x="0" y="0"/>
                            <a:ext cx="6264001" cy="0"/>
                          </a:xfrm>
                          <a:custGeom>
                            <a:avLst/>
                            <a:gdLst/>
                            <a:ahLst/>
                            <a:cxnLst/>
                            <a:rect l="0" t="0" r="0" b="0"/>
                            <a:pathLst>
                              <a:path w="6264001">
                                <a:moveTo>
                                  <a:pt x="0" y="0"/>
                                </a:moveTo>
                                <a:lnTo>
                                  <a:pt x="6264001" y="0"/>
                                </a:lnTo>
                              </a:path>
                            </a:pathLst>
                          </a:custGeom>
                          <a:ln w="5080" cap="flat">
                            <a:miter lim="127000"/>
                          </a:ln>
                        </wps:spPr>
                        <wps:style>
                          <a:lnRef idx="1">
                            <a:srgbClr val="0A254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73" style="width:493.228pt;height:0.4pt;mso-position-horizontal-relative:char;mso-position-vertical-relative:line" coordsize="62640,50">
                <v:shape id="Shape 71" style="position:absolute;width:62640;height:0;left:0;top:0;" coordsize="6264001,0" path="m0,0l6264001,0">
                  <v:stroke weight="0.4pt" endcap="flat" joinstyle="miter" miterlimit="10" on="true" color="#0a2540"/>
                  <v:fill on="false" color="#000000" opacity="0"/>
                </v:shape>
              </v:group>
            </w:pict>
          </mc:Fallback>
        </mc:AlternateContent>
      </w:r>
    </w:p>
    <w:p w14:paraId="3A512911" w14:textId="77777777" w:rsidR="00A60BE2" w:rsidRDefault="002C1F9B">
      <w:pPr>
        <w:tabs>
          <w:tab w:val="right" w:pos="9865"/>
        </w:tabs>
        <w:spacing w:after="153" w:line="259" w:lineRule="auto"/>
        <w:ind w:left="-15" w:right="-15" w:firstLine="0"/>
        <w:jc w:val="left"/>
      </w:pPr>
      <w:r>
        <w:rPr>
          <w:color w:val="4B5563"/>
          <w:sz w:val="15"/>
        </w:rPr>
        <w:t>Enforce-Lab | TEMPLATE ONLY - NOT LEGAL ADVICE</w:t>
      </w:r>
      <w:r>
        <w:rPr>
          <w:color w:val="4B5563"/>
          <w:sz w:val="15"/>
        </w:rPr>
        <w:tab/>
        <w:t>Page 2</w:t>
      </w:r>
    </w:p>
    <w:sectPr w:rsidR="00A60BE2">
      <w:pgSz w:w="11906" w:h="16838"/>
      <w:pgMar w:top="1429" w:right="1020" w:bottom="593"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BE2"/>
    <w:rsid w:val="002C1F9B"/>
    <w:rsid w:val="00593DBA"/>
    <w:rsid w:val="00A12317"/>
    <w:rsid w:val="00A60BE2"/>
    <w:rsid w:val="00AE3564"/>
    <w:rsid w:val="00B96B47"/>
    <w:rsid w:val="00BF02C7"/>
    <w:rsid w:val="00C2440E"/>
  </w:rsids>
  <m:mathPr>
    <m:mathFont m:val="Cambria Math"/>
    <m:brkBin m:val="before"/>
    <m:brkBinSub m:val="--"/>
    <m:smallFrac m:val="0"/>
    <m:dispDef/>
    <m:lMargin m:val="0"/>
    <m:rMargin m:val="0"/>
    <m:defJc m:val="centerGroup"/>
    <m:wrapIndent m:val="1440"/>
    <m:intLim m:val="subSup"/>
    <m:naryLim m:val="undOvr"/>
  </m:mathPr>
  <w:themeFontLang w:val="en-CC"/>
  <w:clrSchemeMapping w:bg1="light1" w:t1="dark1" w:bg2="light2" w:t2="dark2" w:accent1="accent1" w:accent2="accent2" w:accent3="accent3" w:accent4="accent4" w:accent5="accent5" w:accent6="accent6" w:hyperlink="hyperlink" w:followedHyperlink="followedHyperlink"/>
  <w:decimalSymbol w:val="."/>
  <w:listSeparator w:val=","/>
  <w14:docId w14:val="5C39CBDC"/>
  <w15:docId w15:val="{F100A1D1-C006-4E49-9453-17E8F61F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C"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4" w:line="274" w:lineRule="auto"/>
      <w:ind w:left="130" w:right="120" w:hanging="10"/>
      <w:jc w:val="both"/>
    </w:pPr>
    <w:rPr>
      <w:rFonts w:ascii="Arial" w:eastAsia="Arial" w:hAnsi="Arial" w:cs="Arial"/>
      <w:color w:val="1A1A2E"/>
      <w:sz w:val="18"/>
    </w:rPr>
  </w:style>
  <w:style w:type="paragraph" w:styleId="Heading1">
    <w:name w:val="heading 1"/>
    <w:next w:val="Normal"/>
    <w:link w:val="Heading1Char"/>
    <w:uiPriority w:val="9"/>
    <w:qFormat/>
    <w:pPr>
      <w:keepNext/>
      <w:keepLines/>
      <w:spacing w:after="227" w:line="259" w:lineRule="auto"/>
      <w:ind w:left="130" w:hanging="10"/>
      <w:outlineLvl w:val="0"/>
    </w:pPr>
    <w:rPr>
      <w:rFonts w:ascii="Arial" w:eastAsia="Arial" w:hAnsi="Arial" w:cs="Arial"/>
      <w:b/>
      <w:color w:val="0A254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A254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3221</Characters>
  <Application>Microsoft Office Word</Application>
  <DocSecurity>0</DocSecurity>
  <Lines>26</Lines>
  <Paragraphs>7</Paragraphs>
  <ScaleCrop>false</ScaleCrop>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Malachy Shattock-Goodwin</cp:lastModifiedBy>
  <cp:revision>2</cp:revision>
  <dcterms:created xsi:type="dcterms:W3CDTF">2026-07-31T13:59:00Z</dcterms:created>
  <dcterms:modified xsi:type="dcterms:W3CDTF">2026-07-31T13:59:00Z</dcterms:modified>
</cp:coreProperties>
</file>