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DDC" w:rsidRDefault="00046DDC">
      <w:pPr>
        <w:widowControl w:val="0"/>
        <w:pBdr>
          <w:top w:val="nil"/>
          <w:left w:val="nil"/>
          <w:bottom w:val="nil"/>
          <w:right w:val="nil"/>
          <w:between w:val="nil"/>
        </w:pBdr>
        <w:spacing w:line="276" w:lineRule="auto"/>
        <w:rPr>
          <w:rFonts w:ascii="Helvetica" w:eastAsia="Helvetica" w:hAnsi="Helvetica" w:cs="Helvetica"/>
          <w:color w:val="000000"/>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046DDC">
        <w:tc>
          <w:tcPr>
            <w:tcW w:w="5395" w:type="dxa"/>
          </w:tcPr>
          <w:p w:rsidR="00046DDC" w:rsidRDefault="00B9048F">
            <w:pPr>
              <w:pStyle w:val="Title"/>
              <w:rPr>
                <w:rFonts w:ascii="Helvetica" w:eastAsia="Helvetica" w:hAnsi="Helvetica" w:cs="Helvetica"/>
                <w:color w:val="FF9900"/>
              </w:rPr>
            </w:pPr>
            <w:r>
              <w:rPr>
                <w:rFonts w:ascii="Helvetica" w:eastAsia="Helvetica" w:hAnsi="Helvetica" w:cs="Helvetica"/>
                <w:color w:val="FF9900"/>
              </w:rPr>
              <w:t>Nick Taylor, Ph.D.</w:t>
            </w:r>
          </w:p>
          <w:p w:rsidR="00046DDC" w:rsidRDefault="00B9048F">
            <w:pPr>
              <w:pStyle w:val="Subtitle"/>
              <w:rPr>
                <w:rFonts w:ascii="Helvetica" w:eastAsia="Helvetica" w:hAnsi="Helvetica" w:cs="Helvetica"/>
                <w:color w:val="FF9900"/>
              </w:rPr>
            </w:pPr>
            <w:r>
              <w:rPr>
                <w:rFonts w:ascii="Helvetica" w:eastAsia="Helvetica" w:hAnsi="Helvetica" w:cs="Helvetica"/>
                <w:color w:val="FF9900"/>
              </w:rPr>
              <w:t>Curriculum Vitae</w:t>
            </w:r>
          </w:p>
        </w:tc>
        <w:tc>
          <w:tcPr>
            <w:tcW w:w="5395" w:type="dxa"/>
          </w:tcPr>
          <w:p w:rsidR="00046DDC" w:rsidRDefault="00B9048F">
            <w:pPr>
              <w:pBdr>
                <w:top w:val="nil"/>
                <w:left w:val="nil"/>
                <w:bottom w:val="nil"/>
                <w:right w:val="nil"/>
                <w:between w:val="nil"/>
              </w:pBdr>
              <w:jc w:val="right"/>
              <w:rPr>
                <w:rFonts w:ascii="Helvetica" w:eastAsia="Helvetica" w:hAnsi="Helvetica" w:cs="Helvetica"/>
                <w:color w:val="FF9900"/>
                <w:sz w:val="20"/>
                <w:szCs w:val="20"/>
              </w:rPr>
            </w:pPr>
            <w:r>
              <w:rPr>
                <w:rFonts w:ascii="Helvetica" w:eastAsia="Helvetica" w:hAnsi="Helvetica" w:cs="Helvetica"/>
                <w:color w:val="FF9900"/>
                <w:sz w:val="20"/>
                <w:szCs w:val="20"/>
              </w:rPr>
              <w:t>drjnicktaylor@gmail.com • (303) 856-5386</w:t>
            </w:r>
          </w:p>
          <w:p w:rsidR="00046DDC" w:rsidRDefault="00B9048F">
            <w:pPr>
              <w:pBdr>
                <w:top w:val="nil"/>
                <w:left w:val="nil"/>
                <w:bottom w:val="nil"/>
                <w:right w:val="nil"/>
                <w:between w:val="nil"/>
              </w:pBdr>
              <w:jc w:val="right"/>
              <w:rPr>
                <w:rFonts w:ascii="Helvetica" w:eastAsia="Helvetica" w:hAnsi="Helvetica" w:cs="Helvetica"/>
                <w:color w:val="FF9900"/>
                <w:sz w:val="20"/>
                <w:szCs w:val="20"/>
              </w:rPr>
            </w:pPr>
            <w:r>
              <w:rPr>
                <w:rFonts w:ascii="Helvetica" w:eastAsia="Helvetica" w:hAnsi="Helvetica" w:cs="Helvetica"/>
                <w:color w:val="FF9900"/>
                <w:sz w:val="20"/>
                <w:szCs w:val="20"/>
              </w:rPr>
              <w:t>www.</w:t>
            </w:r>
            <w:r w:rsidR="00303990">
              <w:rPr>
                <w:rFonts w:ascii="Helvetica" w:eastAsia="Helvetica" w:hAnsi="Helvetica" w:cs="Helvetica"/>
                <w:color w:val="FF9900"/>
                <w:sz w:val="20"/>
                <w:szCs w:val="20"/>
              </w:rPr>
              <w:t>drjnicktaylor.com</w:t>
            </w:r>
            <w:r>
              <w:rPr>
                <w:rFonts w:ascii="Helvetica" w:eastAsia="Helvetica" w:hAnsi="Helvetica" w:cs="Helvetica"/>
                <w:color w:val="FF9900"/>
                <w:sz w:val="20"/>
                <w:szCs w:val="20"/>
              </w:rPr>
              <w:t xml:space="preserve"> • Louisville, CO</w:t>
            </w:r>
          </w:p>
        </w:tc>
      </w:tr>
    </w:tbl>
    <w:p w:rsidR="00046DDC" w:rsidRDefault="00B9048F">
      <w:pPr>
        <w:pBdr>
          <w:top w:val="nil"/>
          <w:left w:val="nil"/>
          <w:bottom w:val="nil"/>
          <w:right w:val="nil"/>
          <w:between w:val="nil"/>
        </w:pBdr>
        <w:rPr>
          <w:rFonts w:ascii="Helvetica" w:eastAsia="Helvetica" w:hAnsi="Helvetica" w:cs="Helvetica"/>
          <w:color w:val="FFFFFF"/>
        </w:rPr>
      </w:pPr>
      <w:r>
        <w:rPr>
          <w:rFonts w:ascii="Helvetica" w:eastAsia="Helvetica" w:hAnsi="Helvetica" w:cs="Helvetica"/>
          <w:color w:val="FFFFFF"/>
        </w:rPr>
        <w:t>Summary</w:t>
      </w:r>
      <w:bookmarkStart w:id="0" w:name="_GoBack"/>
      <w:bookmarkEnd w:id="0"/>
      <w:r>
        <w:rPr>
          <w:noProof/>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-596899</wp:posOffset>
                </wp:positionV>
                <wp:extent cx="58419" cy="1418747"/>
                <wp:effectExtent l="0" t="0" r="0" b="0"/>
                <wp:wrapNone/>
                <wp:docPr id="2" name="Rectangle 2"/>
                <wp:cNvGraphicFramePr/>
                <a:graphic xmlns:a="http://schemas.openxmlformats.org/drawingml/2006/main">
                  <a:graphicData uri="http://schemas.microsoft.com/office/word/2010/wordprocessingShape">
                    <wps:wsp>
                      <wps:cNvSpPr/>
                      <wps:spPr>
                        <a:xfrm>
                          <a:off x="5323141" y="2979900"/>
                          <a:ext cx="45719" cy="1600200"/>
                        </a:xfrm>
                        <a:prstGeom prst="rect">
                          <a:avLst/>
                        </a:prstGeom>
                        <a:solidFill>
                          <a:srgbClr val="FF9900"/>
                        </a:solidFill>
                        <a:ln w="12700" cap="flat" cmpd="sng">
                          <a:solidFill>
                            <a:srgbClr val="FF9900"/>
                          </a:solidFill>
                          <a:prstDash val="solid"/>
                          <a:miter lim="800000"/>
                          <a:headEnd type="none" w="sm" len="sm"/>
                          <a:tailEnd type="none" w="sm" len="sm"/>
                        </a:ln>
                      </wps:spPr>
                      <wps:txbx>
                        <w:txbxContent>
                          <w:p w:rsidR="00046DDC" w:rsidRDefault="00046DD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drawing>
              <wp:anchor allowOverlap="1" behindDoc="0" distB="0" distL="114300" distR="114300" distT="0" hidden="0" layoutInCell="1" locked="0" relativeHeight="0" simplePos="0">
                <wp:simplePos x="0" y="0"/>
                <wp:positionH relativeFrom="column">
                  <wp:posOffset>-444499</wp:posOffset>
                </wp:positionH>
                <wp:positionV relativeFrom="paragraph">
                  <wp:posOffset>-596899</wp:posOffset>
                </wp:positionV>
                <wp:extent cx="58419" cy="1418747"/>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419" cy="1418747"/>
                        </a:xfrm>
                        <a:prstGeom prst="rect"/>
                        <a:ln/>
                      </pic:spPr>
                    </pic:pic>
                  </a:graphicData>
                </a:graphic>
              </wp:anchor>
            </w:drawing>
          </mc:Fallback>
        </mc:AlternateContent>
      </w:r>
    </w:p>
    <w:p w:rsidR="00046DDC" w:rsidRDefault="00B9048F">
      <w:pPr>
        <w:pBdr>
          <w:top w:val="nil"/>
          <w:left w:val="nil"/>
          <w:bottom w:val="nil"/>
          <w:right w:val="nil"/>
          <w:between w:val="nil"/>
        </w:pBdr>
        <w:spacing w:line="264" w:lineRule="auto"/>
        <w:rPr>
          <w:rFonts w:ascii="Helvetica" w:eastAsia="Helvetica" w:hAnsi="Helvetica" w:cs="Helvetica"/>
          <w:i/>
          <w:color w:val="434343"/>
          <w:sz w:val="20"/>
          <w:szCs w:val="20"/>
        </w:rPr>
      </w:pPr>
      <w:r>
        <w:rPr>
          <w:rFonts w:ascii="Helvetica" w:eastAsia="Helvetica" w:hAnsi="Helvetica" w:cs="Helvetica"/>
          <w:i/>
          <w:color w:val="434343"/>
          <w:sz w:val="20"/>
          <w:szCs w:val="20"/>
        </w:rPr>
        <w:t xml:space="preserve">Strategic-minded, visionary and academic leader with extensive performing and fine arts instructional and administrative experience advancing educational excellence and mission. Accomplished, creative theatre artist actively engaged in writing, acting, producing, and directing. Strong communication, interpersonal, and collaborative leadership skills enable compelling presentations, inspire faculty and students, and build consensus with key stakeholders. Ethics advocate and champion of campus-wide culture of diversity, equity, and inclusion. </w:t>
      </w:r>
    </w:p>
    <w:p w:rsidR="00046DDC" w:rsidRDefault="00B9048F">
      <w:pPr>
        <w:pBdr>
          <w:top w:val="nil"/>
          <w:left w:val="nil"/>
          <w:bottom w:val="nil"/>
          <w:right w:val="nil"/>
          <w:between w:val="nil"/>
        </w:pBdr>
        <w:spacing w:before="480" w:after="240"/>
        <w:rPr>
          <w:rFonts w:ascii="Helvetica" w:eastAsia="Helvetica" w:hAnsi="Helvetica" w:cs="Helvetica"/>
          <w:b/>
          <w:color w:val="FF9900"/>
          <w:sz w:val="28"/>
          <w:szCs w:val="28"/>
        </w:rPr>
      </w:pPr>
      <w:r>
        <w:rPr>
          <w:rFonts w:ascii="Helvetica" w:eastAsia="Helvetica" w:hAnsi="Helvetica" w:cs="Helvetica"/>
          <w:b/>
          <w:color w:val="FF9900"/>
          <w:sz w:val="28"/>
          <w:szCs w:val="28"/>
        </w:rPr>
        <w:t>Selected Achievements</w:t>
      </w:r>
    </w:p>
    <w:p w:rsidR="00046DDC" w:rsidRDefault="00B9048F">
      <w:pPr>
        <w:numPr>
          <w:ilvl w:val="0"/>
          <w:numId w:val="2"/>
        </w:numPr>
        <w:pBdr>
          <w:top w:val="nil"/>
          <w:left w:val="nil"/>
          <w:bottom w:val="nil"/>
          <w:right w:val="nil"/>
          <w:between w:val="nil"/>
        </w:pBdr>
        <w:spacing w:before="180"/>
        <w:ind w:left="360" w:hanging="288"/>
        <w:rPr>
          <w:rFonts w:ascii="Helvetica" w:eastAsia="Helvetica" w:hAnsi="Helvetica" w:cs="Helvetica"/>
        </w:rPr>
      </w:pPr>
      <w:r>
        <w:rPr>
          <w:rFonts w:ascii="Helvetica" w:eastAsia="Helvetica" w:hAnsi="Helvetica" w:cs="Helvetica"/>
          <w:color w:val="000000"/>
          <w:sz w:val="20"/>
          <w:szCs w:val="20"/>
        </w:rPr>
        <w:t>Proven history identifying opportunities to improve structure and processes, develop innovative solutions, and implement change that supports production, curriculum, and pedagogy including career technical education (CTE) programs, collaborative scheduling and shared resource allocation, cost reduction strategies and zero-based budgeting, course, department, and program assessment tools, faculty training, and teaching best practices.</w:t>
      </w:r>
    </w:p>
    <w:p w:rsidR="00046DDC" w:rsidRDefault="00B9048F">
      <w:pPr>
        <w:numPr>
          <w:ilvl w:val="0"/>
          <w:numId w:val="2"/>
        </w:numPr>
        <w:pBdr>
          <w:top w:val="nil"/>
          <w:left w:val="nil"/>
          <w:bottom w:val="nil"/>
          <w:right w:val="nil"/>
          <w:between w:val="nil"/>
        </w:pBdr>
        <w:spacing w:before="180"/>
        <w:ind w:left="360" w:hanging="288"/>
        <w:rPr>
          <w:rFonts w:ascii="Helvetica" w:eastAsia="Helvetica" w:hAnsi="Helvetica" w:cs="Helvetica"/>
        </w:rPr>
      </w:pPr>
      <w:r>
        <w:rPr>
          <w:rFonts w:ascii="Helvetica" w:eastAsia="Helvetica" w:hAnsi="Helvetica" w:cs="Helvetica"/>
          <w:color w:val="000000"/>
          <w:sz w:val="20"/>
          <w:szCs w:val="20"/>
        </w:rPr>
        <w:t xml:space="preserve">Exemplary record in teaching, scholarly, and creative endeavors including development, faculty training, and delivery of student-centered curricular and program methodologies and strategies that drive educational excellence, meet learning goals, and organizational vision; leverage hands-on, active career in creating theatre and live performance to maximize student experience and encourage career development. </w:t>
      </w:r>
    </w:p>
    <w:p w:rsidR="00046DDC" w:rsidRDefault="00B9048F">
      <w:pPr>
        <w:numPr>
          <w:ilvl w:val="0"/>
          <w:numId w:val="2"/>
        </w:numPr>
        <w:pBdr>
          <w:top w:val="nil"/>
          <w:left w:val="nil"/>
          <w:bottom w:val="nil"/>
          <w:right w:val="nil"/>
          <w:between w:val="nil"/>
        </w:pBdr>
        <w:spacing w:before="180"/>
        <w:ind w:left="360" w:hanging="288"/>
        <w:rPr>
          <w:rFonts w:ascii="Helvetica" w:eastAsia="Helvetica" w:hAnsi="Helvetica" w:cs="Helvetica"/>
        </w:rPr>
      </w:pPr>
      <w:r>
        <w:rPr>
          <w:rFonts w:ascii="Helvetica" w:eastAsia="Helvetica" w:hAnsi="Helvetica" w:cs="Helvetica"/>
          <w:color w:val="000000"/>
          <w:sz w:val="20"/>
          <w:szCs w:val="20"/>
        </w:rPr>
        <w:t xml:space="preserve">Demonstrated ability to recruit, develop, and lead cross-functional teams including full-time and adjunct faculty, hourly employees, work/study students, and support staff creating schedules and timetables, resolving issues and conflicts, training, mentoring, and coaching; established and nurtured workplace cultures that embrace diversity, equity, and inclusion. </w:t>
      </w:r>
    </w:p>
    <w:p w:rsidR="00046DDC" w:rsidRDefault="00B9048F">
      <w:pPr>
        <w:pBdr>
          <w:top w:val="nil"/>
          <w:left w:val="nil"/>
          <w:bottom w:val="nil"/>
          <w:right w:val="nil"/>
          <w:between w:val="nil"/>
        </w:pBdr>
        <w:spacing w:before="480" w:after="240"/>
        <w:rPr>
          <w:rFonts w:ascii="Helvetica" w:eastAsia="Helvetica" w:hAnsi="Helvetica" w:cs="Helvetica"/>
          <w:b/>
          <w:color w:val="FF9900"/>
          <w:sz w:val="28"/>
          <w:szCs w:val="28"/>
        </w:rPr>
      </w:pPr>
      <w:r>
        <w:rPr>
          <w:rFonts w:ascii="Helvetica" w:eastAsia="Helvetica" w:hAnsi="Helvetica" w:cs="Helvetica"/>
          <w:b/>
          <w:color w:val="FF9900"/>
          <w:sz w:val="28"/>
          <w:szCs w:val="28"/>
        </w:rPr>
        <w:t>Education and Credentials</w:t>
      </w:r>
    </w:p>
    <w:p w:rsidR="00046DDC" w:rsidRDefault="00B9048F">
      <w:pPr>
        <w:pBdr>
          <w:top w:val="nil"/>
          <w:left w:val="nil"/>
          <w:bottom w:val="nil"/>
          <w:right w:val="nil"/>
          <w:between w:val="nil"/>
        </w:pBdr>
        <w:ind w:left="-14"/>
        <w:rPr>
          <w:rFonts w:ascii="Helvetica" w:eastAsia="Helvetica" w:hAnsi="Helvetica" w:cs="Helvetica"/>
          <w:b/>
          <w:color w:val="FF9900"/>
          <w:sz w:val="20"/>
          <w:szCs w:val="20"/>
        </w:rPr>
      </w:pPr>
      <w:r>
        <w:rPr>
          <w:rFonts w:ascii="Helvetica" w:eastAsia="Helvetica" w:hAnsi="Helvetica" w:cs="Helvetica"/>
          <w:b/>
          <w:color w:val="FF9900"/>
          <w:sz w:val="20"/>
          <w:szCs w:val="20"/>
        </w:rPr>
        <w:t>Ph.D. in Theatre Arts</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University of Oregon, Eugene, OR</w:t>
      </w:r>
    </w:p>
    <w:p w:rsidR="00046DDC" w:rsidRDefault="00B9048F">
      <w:pPr>
        <w:pBdr>
          <w:top w:val="nil"/>
          <w:left w:val="nil"/>
          <w:bottom w:val="nil"/>
          <w:right w:val="nil"/>
          <w:between w:val="nil"/>
        </w:pBdr>
        <w:ind w:left="-14"/>
        <w:rPr>
          <w:rFonts w:ascii="Helvetica" w:eastAsia="Helvetica" w:hAnsi="Helvetica" w:cs="Helvetica"/>
          <w:b/>
          <w:color w:val="FF9900"/>
          <w:sz w:val="20"/>
          <w:szCs w:val="20"/>
        </w:rPr>
      </w:pPr>
      <w:r>
        <w:rPr>
          <w:rFonts w:ascii="Helvetica" w:eastAsia="Helvetica" w:hAnsi="Helvetica" w:cs="Helvetica"/>
          <w:b/>
          <w:color w:val="FF9900"/>
          <w:sz w:val="20"/>
          <w:szCs w:val="20"/>
        </w:rPr>
        <w:t>Master of Education in Curriculum &amp; Instruction</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Virginia Polytechnic Institute &amp; State University, Blacksburg, VA</w:t>
      </w:r>
    </w:p>
    <w:p w:rsidR="00046DDC" w:rsidRDefault="00B9048F">
      <w:pPr>
        <w:pBdr>
          <w:top w:val="nil"/>
          <w:left w:val="nil"/>
          <w:bottom w:val="nil"/>
          <w:right w:val="nil"/>
          <w:between w:val="nil"/>
        </w:pBdr>
        <w:ind w:left="-14"/>
        <w:rPr>
          <w:rFonts w:ascii="Helvetica" w:eastAsia="Helvetica" w:hAnsi="Helvetica" w:cs="Helvetica"/>
          <w:b/>
          <w:color w:val="FF9900"/>
          <w:sz w:val="20"/>
          <w:szCs w:val="20"/>
        </w:rPr>
      </w:pPr>
      <w:r>
        <w:rPr>
          <w:rFonts w:ascii="Helvetica" w:eastAsia="Helvetica" w:hAnsi="Helvetica" w:cs="Helvetica"/>
          <w:b/>
          <w:color w:val="FF9900"/>
          <w:sz w:val="20"/>
          <w:szCs w:val="20"/>
        </w:rPr>
        <w:t>Bachelor of Arts in English &amp; Theatre</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Virginia Polytechnic Institute &amp; State University, Blacksburg, VA</w:t>
      </w:r>
    </w:p>
    <w:p w:rsidR="00046DDC" w:rsidRDefault="00B9048F">
      <w:pPr>
        <w:pBdr>
          <w:top w:val="nil"/>
          <w:left w:val="nil"/>
          <w:bottom w:val="nil"/>
          <w:right w:val="nil"/>
          <w:between w:val="nil"/>
        </w:pBdr>
        <w:spacing w:before="480" w:after="240"/>
        <w:rPr>
          <w:rFonts w:ascii="Helvetica" w:eastAsia="Helvetica" w:hAnsi="Helvetica" w:cs="Helvetica"/>
          <w:b/>
          <w:color w:val="FF9900"/>
          <w:sz w:val="28"/>
          <w:szCs w:val="28"/>
        </w:rPr>
      </w:pPr>
      <w:r>
        <w:rPr>
          <w:rFonts w:ascii="Helvetica" w:eastAsia="Helvetica" w:hAnsi="Helvetica" w:cs="Helvetica"/>
          <w:b/>
          <w:color w:val="FF9900"/>
          <w:sz w:val="28"/>
          <w:szCs w:val="28"/>
        </w:rPr>
        <w:t>Professional Experience</w:t>
      </w:r>
    </w:p>
    <w:p w:rsidR="00046DDC" w:rsidRDefault="00B9048F">
      <w:pPr>
        <w:pBdr>
          <w:top w:val="nil"/>
          <w:left w:val="nil"/>
          <w:bottom w:val="nil"/>
          <w:right w:val="nil"/>
          <w:between w:val="nil"/>
        </w:pBdr>
        <w:tabs>
          <w:tab w:val="right" w:pos="10800"/>
        </w:tabs>
        <w:spacing w:before="360"/>
        <w:rPr>
          <w:rFonts w:ascii="Helvetica" w:eastAsia="Helvetica" w:hAnsi="Helvetica" w:cs="Helvetica"/>
          <w:b/>
          <w:color w:val="FF9900"/>
          <w:sz w:val="20"/>
          <w:szCs w:val="20"/>
        </w:rPr>
      </w:pPr>
      <w:r>
        <w:rPr>
          <w:rFonts w:ascii="Helvetica" w:eastAsia="Helvetica" w:hAnsi="Helvetica" w:cs="Helvetica"/>
          <w:b/>
          <w:color w:val="FF9900"/>
          <w:sz w:val="20"/>
          <w:szCs w:val="20"/>
        </w:rPr>
        <w:t>Community College of Denver, Denver, CO</w:t>
      </w:r>
      <w:r>
        <w:rPr>
          <w:rFonts w:ascii="Helvetica" w:eastAsia="Helvetica" w:hAnsi="Helvetica" w:cs="Helvetica"/>
          <w:b/>
          <w:color w:val="FF9900"/>
          <w:sz w:val="20"/>
          <w:szCs w:val="20"/>
        </w:rPr>
        <w:tab/>
        <w:t>2010 – Present</w:t>
      </w:r>
    </w:p>
    <w:p w:rsidR="00046DDC" w:rsidRDefault="00B9048F">
      <w:pPr>
        <w:pBdr>
          <w:top w:val="nil"/>
          <w:left w:val="nil"/>
          <w:bottom w:val="nil"/>
          <w:right w:val="nil"/>
          <w:between w:val="nil"/>
        </w:pBdr>
        <w:tabs>
          <w:tab w:val="right" w:pos="10800"/>
        </w:tabs>
        <w:ind w:left="187"/>
        <w:rPr>
          <w:rFonts w:ascii="Helvetica" w:eastAsia="Helvetica" w:hAnsi="Helvetica" w:cs="Helvetica"/>
          <w:b/>
          <w:color w:val="FF9900"/>
          <w:sz w:val="20"/>
          <w:szCs w:val="20"/>
        </w:rPr>
      </w:pPr>
      <w:r>
        <w:rPr>
          <w:rFonts w:ascii="Helvetica" w:eastAsia="Helvetica" w:hAnsi="Helvetica" w:cs="Helvetica"/>
          <w:b/>
          <w:color w:val="FF9900"/>
          <w:sz w:val="20"/>
          <w:szCs w:val="20"/>
        </w:rPr>
        <w:t>Chair, Department of Performing Arts, Professor of Theatre Arts (2017 – Present</w:t>
      </w:r>
    </w:p>
    <w:p w:rsidR="00046DDC" w:rsidRDefault="00B9048F">
      <w:pPr>
        <w:pBdr>
          <w:top w:val="nil"/>
          <w:left w:val="nil"/>
          <w:bottom w:val="nil"/>
          <w:right w:val="nil"/>
          <w:between w:val="nil"/>
        </w:pBdr>
        <w:tabs>
          <w:tab w:val="right" w:pos="10800"/>
        </w:tabs>
        <w:ind w:left="187"/>
        <w:rPr>
          <w:rFonts w:ascii="Helvetica" w:eastAsia="Helvetica" w:hAnsi="Helvetica" w:cs="Helvetica"/>
          <w:b/>
          <w:color w:val="FF9900"/>
          <w:sz w:val="20"/>
          <w:szCs w:val="20"/>
        </w:rPr>
      </w:pPr>
      <w:r>
        <w:rPr>
          <w:rFonts w:ascii="Helvetica" w:eastAsia="Helvetica" w:hAnsi="Helvetica" w:cs="Helvetica"/>
          <w:b/>
          <w:color w:val="FF9900"/>
          <w:sz w:val="20"/>
          <w:szCs w:val="20"/>
        </w:rPr>
        <w:t>Elected Chair, Faculty Council (2016 – 2019)</w:t>
      </w:r>
    </w:p>
    <w:p w:rsidR="00046DDC" w:rsidRDefault="00B9048F">
      <w:pPr>
        <w:pBdr>
          <w:top w:val="nil"/>
          <w:left w:val="nil"/>
          <w:bottom w:val="nil"/>
          <w:right w:val="nil"/>
          <w:between w:val="nil"/>
        </w:pBdr>
        <w:tabs>
          <w:tab w:val="right" w:pos="10800"/>
        </w:tabs>
        <w:ind w:left="187"/>
        <w:rPr>
          <w:rFonts w:ascii="Helvetica" w:eastAsia="Helvetica" w:hAnsi="Helvetica" w:cs="Helvetica"/>
          <w:b/>
          <w:color w:val="FF9900"/>
          <w:sz w:val="20"/>
          <w:szCs w:val="20"/>
        </w:rPr>
      </w:pPr>
      <w:r>
        <w:rPr>
          <w:rFonts w:ascii="Helvetica" w:eastAsia="Helvetica" w:hAnsi="Helvetica" w:cs="Helvetica"/>
          <w:b/>
          <w:color w:val="FF9900"/>
          <w:sz w:val="20"/>
          <w:szCs w:val="20"/>
        </w:rPr>
        <w:t>Associate Professor of Theatre Arts (2014 – 2017)</w:t>
      </w:r>
    </w:p>
    <w:p w:rsidR="00046DDC" w:rsidRDefault="00B9048F">
      <w:pPr>
        <w:pBdr>
          <w:top w:val="nil"/>
          <w:left w:val="nil"/>
          <w:bottom w:val="nil"/>
          <w:right w:val="nil"/>
          <w:between w:val="nil"/>
        </w:pBdr>
        <w:tabs>
          <w:tab w:val="right" w:pos="10800"/>
        </w:tabs>
        <w:ind w:left="187"/>
        <w:rPr>
          <w:rFonts w:ascii="Helvetica" w:eastAsia="Helvetica" w:hAnsi="Helvetica" w:cs="Helvetica"/>
          <w:b/>
          <w:color w:val="FF9900"/>
          <w:sz w:val="20"/>
          <w:szCs w:val="20"/>
        </w:rPr>
      </w:pPr>
      <w:r>
        <w:rPr>
          <w:rFonts w:ascii="Helvetica" w:eastAsia="Helvetica" w:hAnsi="Helvetica" w:cs="Helvetica"/>
          <w:b/>
          <w:color w:val="FF9900"/>
          <w:sz w:val="20"/>
          <w:szCs w:val="20"/>
        </w:rPr>
        <w:t>Assistant Professor of Theatre Arts (2011 -- 2014)</w:t>
      </w:r>
    </w:p>
    <w:p w:rsidR="00046DDC" w:rsidRDefault="00B9048F">
      <w:pPr>
        <w:pBdr>
          <w:top w:val="nil"/>
          <w:left w:val="nil"/>
          <w:bottom w:val="nil"/>
          <w:right w:val="nil"/>
          <w:between w:val="nil"/>
        </w:pBdr>
        <w:tabs>
          <w:tab w:val="right" w:pos="10800"/>
        </w:tabs>
        <w:spacing w:after="180"/>
        <w:ind w:left="187"/>
        <w:rPr>
          <w:rFonts w:ascii="Helvetica" w:eastAsia="Helvetica" w:hAnsi="Helvetica" w:cs="Helvetica"/>
          <w:b/>
          <w:color w:val="FF9900"/>
          <w:sz w:val="20"/>
          <w:szCs w:val="20"/>
        </w:rPr>
      </w:pPr>
      <w:r>
        <w:rPr>
          <w:rFonts w:ascii="Helvetica" w:eastAsia="Helvetica" w:hAnsi="Helvetica" w:cs="Helvetica"/>
          <w:b/>
          <w:color w:val="FF9900"/>
          <w:sz w:val="20"/>
          <w:szCs w:val="20"/>
        </w:rPr>
        <w:t>Adjunct Instructor (2010 -- 2011)</w:t>
      </w:r>
    </w:p>
    <w:p w:rsidR="00046DDC" w:rsidRDefault="00B9048F">
      <w:pPr>
        <w:pBdr>
          <w:top w:val="nil"/>
          <w:left w:val="nil"/>
          <w:bottom w:val="nil"/>
          <w:right w:val="nil"/>
          <w:between w:val="nil"/>
        </w:pBdr>
        <w:tabs>
          <w:tab w:val="right" w:pos="7155"/>
        </w:tabs>
        <w:spacing w:after="180"/>
        <w:ind w:left="187"/>
        <w:rPr>
          <w:rFonts w:ascii="Helvetica" w:eastAsia="Helvetica" w:hAnsi="Helvetica" w:cs="Helvetica"/>
          <w:color w:val="000000"/>
          <w:sz w:val="20"/>
          <w:szCs w:val="20"/>
        </w:rPr>
      </w:pPr>
      <w:r>
        <w:rPr>
          <w:rFonts w:ascii="Helvetica" w:eastAsia="Helvetica" w:hAnsi="Helvetica" w:cs="Helvetica"/>
          <w:color w:val="000000"/>
          <w:sz w:val="20"/>
          <w:szCs w:val="20"/>
        </w:rPr>
        <w:t xml:space="preserve">Oversee performing arts administration management and instructional leadership in all department matters. Lead curriculum development and pedagogy, faculty recruitment and training, support staff supervision, budget development and oversight, and resource management. Drive student recruitment initiatives and scholarship administration and distribution. Instruct, guide, and assist students in meeting learning goals delivering theory-based lectures and hands-on practice. Maintain compliance with Higher Learning Commission, SBCCOE System Office, and Career &amp; Technical Education Credentialing Office. Represent Department of Performing Arts campus and community-wide. Actively instill and nurture culture of diversity, equity, and inclusion within theatre and throughout campus. </w:t>
      </w:r>
    </w:p>
    <w:p w:rsidR="00046DDC" w:rsidRDefault="00B9048F">
      <w:pPr>
        <w:numPr>
          <w:ilvl w:val="0"/>
          <w:numId w:val="1"/>
        </w:numPr>
        <w:pBdr>
          <w:top w:val="nil"/>
          <w:left w:val="nil"/>
          <w:bottom w:val="nil"/>
          <w:right w:val="nil"/>
          <w:between w:val="nil"/>
        </w:pBdr>
        <w:rPr>
          <w:rFonts w:ascii="Helvetica" w:eastAsia="Helvetica" w:hAnsi="Helvetica" w:cs="Helvetica"/>
        </w:rPr>
      </w:pPr>
      <w:bookmarkStart w:id="1" w:name="_heading=h.gjdgxs" w:colFirst="0" w:colLast="0"/>
      <w:bookmarkEnd w:id="1"/>
      <w:r>
        <w:rPr>
          <w:rFonts w:ascii="Helvetica" w:eastAsia="Helvetica" w:hAnsi="Helvetica" w:cs="Helvetica"/>
          <w:color w:val="000000"/>
          <w:sz w:val="20"/>
          <w:szCs w:val="20"/>
        </w:rPr>
        <w:lastRenderedPageBreak/>
        <w:t>Developed and implemented highly-effective cost reduction and zero-based budgeting strategies during major production budget deficit overseeing state purchasing and fiscal rules.</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Twice elected by college-wide full-time faculty as Chair of Faculty Council.</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Created, executed, and evaluated innovative course and program-wide assessment instruments including collection and reporting for Higher Learning Commission.</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Key contributor to faculty resource center for teaching best practices in assessment and instruction.</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Collaborated with four major university performing arts programs to successfully facilitate department production scheduling of shared space usage.</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Coordinated and actively contributed to Season Selection &amp; CTE Boards in Theatre and CTE Board for Music.</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Led multiple high-impact initiatives as Faculty Council President including Provost’s Learning Team, President’s Cabinet, Dean’s College Reorganization Task Force, and in strategic planning, collaborative decision-making, and student life.</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 xml:space="preserve">Represented college interests on various committees </w:t>
      </w:r>
      <w:r>
        <w:rPr>
          <w:rFonts w:ascii="Helvetica" w:eastAsia="Helvetica" w:hAnsi="Helvetica" w:cs="Helvetica"/>
          <w:sz w:val="20"/>
          <w:szCs w:val="20"/>
        </w:rPr>
        <w:t xml:space="preserve">on a </w:t>
      </w:r>
      <w:r>
        <w:rPr>
          <w:rFonts w:ascii="Helvetica" w:eastAsia="Helvetica" w:hAnsi="Helvetica" w:cs="Helvetica"/>
          <w:color w:val="000000"/>
          <w:sz w:val="20"/>
          <w:szCs w:val="20"/>
        </w:rPr>
        <w:t xml:space="preserve">unique tri-institutional campus requiring collaborative scheduling and shared resource allocation. </w:t>
      </w:r>
    </w:p>
    <w:p w:rsidR="00046DDC" w:rsidRDefault="00B9048F">
      <w:pPr>
        <w:keepNext/>
        <w:pBdr>
          <w:top w:val="nil"/>
          <w:left w:val="nil"/>
          <w:bottom w:val="nil"/>
          <w:right w:val="nil"/>
          <w:between w:val="nil"/>
        </w:pBdr>
        <w:tabs>
          <w:tab w:val="right" w:pos="10800"/>
        </w:tabs>
        <w:spacing w:before="360"/>
        <w:rPr>
          <w:rFonts w:ascii="Helvetica" w:eastAsia="Helvetica" w:hAnsi="Helvetica" w:cs="Helvetica"/>
          <w:b/>
          <w:color w:val="FF9900"/>
          <w:sz w:val="20"/>
          <w:szCs w:val="20"/>
        </w:rPr>
      </w:pPr>
      <w:r>
        <w:rPr>
          <w:rFonts w:ascii="Helvetica" w:eastAsia="Helvetica" w:hAnsi="Helvetica" w:cs="Helvetica"/>
          <w:b/>
          <w:color w:val="FF9900"/>
          <w:sz w:val="20"/>
          <w:szCs w:val="20"/>
        </w:rPr>
        <w:t>University of Colorado, Denver, CO</w:t>
      </w:r>
      <w:r>
        <w:rPr>
          <w:rFonts w:ascii="Helvetica" w:eastAsia="Helvetica" w:hAnsi="Helvetica" w:cs="Helvetica"/>
          <w:b/>
          <w:color w:val="FF9900"/>
          <w:sz w:val="20"/>
          <w:szCs w:val="20"/>
        </w:rPr>
        <w:tab/>
        <w:t>2010 – Present</w:t>
      </w:r>
    </w:p>
    <w:p w:rsidR="00046DDC" w:rsidRDefault="00B9048F">
      <w:pPr>
        <w:pBdr>
          <w:top w:val="nil"/>
          <w:left w:val="nil"/>
          <w:bottom w:val="nil"/>
          <w:right w:val="nil"/>
          <w:between w:val="nil"/>
        </w:pBdr>
        <w:tabs>
          <w:tab w:val="right" w:pos="10800"/>
        </w:tabs>
        <w:spacing w:after="180"/>
        <w:ind w:left="187"/>
        <w:rPr>
          <w:rFonts w:ascii="Helvetica" w:eastAsia="Helvetica" w:hAnsi="Helvetica" w:cs="Helvetica"/>
          <w:b/>
          <w:color w:val="FF9900"/>
          <w:sz w:val="20"/>
          <w:szCs w:val="20"/>
        </w:rPr>
      </w:pPr>
      <w:r>
        <w:rPr>
          <w:rFonts w:ascii="Helvetica" w:eastAsia="Helvetica" w:hAnsi="Helvetica" w:cs="Helvetica"/>
          <w:b/>
          <w:color w:val="FF9900"/>
          <w:sz w:val="20"/>
          <w:szCs w:val="20"/>
        </w:rPr>
        <w:t>Adjunct Professor, Department of Theatre, Film &amp; Video Production</w:t>
      </w:r>
    </w:p>
    <w:p w:rsidR="00046DDC" w:rsidRDefault="00B9048F">
      <w:pPr>
        <w:pBdr>
          <w:top w:val="nil"/>
          <w:left w:val="nil"/>
          <w:bottom w:val="nil"/>
          <w:right w:val="nil"/>
          <w:between w:val="nil"/>
        </w:pBdr>
        <w:tabs>
          <w:tab w:val="right" w:pos="7155"/>
        </w:tabs>
        <w:spacing w:after="180"/>
        <w:ind w:left="187"/>
        <w:rPr>
          <w:rFonts w:ascii="Helvetica" w:eastAsia="Helvetica" w:hAnsi="Helvetica" w:cs="Helvetica"/>
          <w:color w:val="000000"/>
          <w:sz w:val="20"/>
          <w:szCs w:val="20"/>
        </w:rPr>
      </w:pPr>
      <w:r>
        <w:rPr>
          <w:rFonts w:ascii="Helvetica" w:eastAsia="Helvetica" w:hAnsi="Helvetica" w:cs="Helvetica"/>
          <w:color w:val="000000"/>
          <w:sz w:val="20"/>
          <w:szCs w:val="20"/>
        </w:rPr>
        <w:t xml:space="preserve">Deliver in-class, lecture-based theory linked with theatre practice through student-centered teaching methods and strategies that meet learning goals and institutional mission. Leverage hands-on experiences from active theatre career adding insight to curriculum. Teach </w:t>
      </w:r>
      <w:r>
        <w:rPr>
          <w:rFonts w:ascii="Helvetica" w:eastAsia="Helvetica" w:hAnsi="Helvetica" w:cs="Helvetica"/>
          <w:i/>
          <w:color w:val="000000"/>
          <w:sz w:val="20"/>
          <w:szCs w:val="20"/>
        </w:rPr>
        <w:t xml:space="preserve">Voice &amp; Movement, Drama of Diversity, </w:t>
      </w:r>
      <w:r>
        <w:rPr>
          <w:rFonts w:ascii="Helvetica" w:eastAsia="Helvetica" w:hAnsi="Helvetica" w:cs="Helvetica"/>
          <w:color w:val="000000"/>
          <w:sz w:val="20"/>
          <w:szCs w:val="20"/>
        </w:rPr>
        <w:t xml:space="preserve">and </w:t>
      </w:r>
      <w:r>
        <w:rPr>
          <w:rFonts w:ascii="Helvetica" w:eastAsia="Helvetica" w:hAnsi="Helvetica" w:cs="Helvetica"/>
          <w:i/>
          <w:color w:val="000000"/>
          <w:sz w:val="20"/>
          <w:szCs w:val="20"/>
        </w:rPr>
        <w:t xml:space="preserve">Senior Capstone Project </w:t>
      </w:r>
      <w:r>
        <w:rPr>
          <w:rFonts w:ascii="Helvetica" w:eastAsia="Helvetica" w:hAnsi="Helvetica" w:cs="Helvetica"/>
          <w:color w:val="000000"/>
          <w:sz w:val="20"/>
          <w:szCs w:val="20"/>
        </w:rPr>
        <w:t>courses.</w:t>
      </w:r>
      <w:r>
        <w:rPr>
          <w:rFonts w:ascii="Helvetica" w:eastAsia="Helvetica" w:hAnsi="Helvetica" w:cs="Helvetica"/>
          <w:i/>
          <w:color w:val="000000"/>
          <w:sz w:val="20"/>
          <w:szCs w:val="20"/>
        </w:rPr>
        <w:t xml:space="preserve"> </w:t>
      </w:r>
      <w:r>
        <w:rPr>
          <w:rFonts w:ascii="Helvetica" w:eastAsia="Helvetica" w:hAnsi="Helvetica" w:cs="Helvetica"/>
          <w:color w:val="000000"/>
          <w:sz w:val="20"/>
          <w:szCs w:val="20"/>
        </w:rPr>
        <w:t>Create positive, proactive learning environment promoting diversity, equity, and inclusion. Collaborate with faculty in development of innovative curricula that maximize student experience.</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Represented university as four-time invited guest lecturer at International College of Beijing in partnership with China Agricultural University.</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Invited guest lecturer delivering comprehensive presentation on LGBTQ History &amp; Culture.</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 xml:space="preserve">Guest Director and Co-Director with Kathryn Moller on </w:t>
      </w:r>
      <w:r>
        <w:rPr>
          <w:rFonts w:ascii="Helvetica" w:eastAsia="Helvetica" w:hAnsi="Helvetica" w:cs="Helvetica"/>
          <w:color w:val="000000"/>
          <w:sz w:val="20"/>
          <w:szCs w:val="20"/>
          <w:u w:val="single"/>
        </w:rPr>
        <w:t>Avenue Q</w:t>
      </w:r>
      <w:r>
        <w:rPr>
          <w:rFonts w:ascii="Helvetica" w:eastAsia="Helvetica" w:hAnsi="Helvetica" w:cs="Helvetica"/>
          <w:color w:val="000000"/>
          <w:sz w:val="20"/>
          <w:szCs w:val="20"/>
        </w:rPr>
        <w:t xml:space="preserve"> production.</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 xml:space="preserve">Guest artist in lead role (Bunce), </w:t>
      </w:r>
      <w:r>
        <w:rPr>
          <w:rFonts w:ascii="Helvetica" w:eastAsia="Helvetica" w:hAnsi="Helvetica" w:cs="Helvetica"/>
          <w:color w:val="000000"/>
          <w:sz w:val="20"/>
          <w:szCs w:val="20"/>
          <w:u w:val="single"/>
        </w:rPr>
        <w:t>One Flea Spare</w:t>
      </w:r>
      <w:r>
        <w:rPr>
          <w:rFonts w:ascii="Helvetica" w:eastAsia="Helvetica" w:hAnsi="Helvetica" w:cs="Helvetica"/>
          <w:color w:val="000000"/>
          <w:sz w:val="20"/>
          <w:szCs w:val="20"/>
        </w:rPr>
        <w:t>, directed by Nathan Thompson.</w:t>
      </w:r>
    </w:p>
    <w:p w:rsidR="00046DDC" w:rsidRDefault="00B9048F">
      <w:pPr>
        <w:numPr>
          <w:ilvl w:val="0"/>
          <w:numId w:val="1"/>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 xml:space="preserve">Guest artist in lead role (James Wicker), </w:t>
      </w:r>
      <w:r>
        <w:rPr>
          <w:rFonts w:ascii="Helvetica" w:eastAsia="Helvetica" w:hAnsi="Helvetica" w:cs="Helvetica"/>
          <w:color w:val="000000"/>
          <w:sz w:val="20"/>
          <w:szCs w:val="20"/>
          <w:u w:val="single"/>
        </w:rPr>
        <w:t>It’s Only a Play</w:t>
      </w:r>
      <w:r>
        <w:rPr>
          <w:rFonts w:ascii="Helvetica" w:eastAsia="Helvetica" w:hAnsi="Helvetica" w:cs="Helvetica"/>
          <w:color w:val="000000"/>
          <w:sz w:val="20"/>
          <w:szCs w:val="20"/>
        </w:rPr>
        <w:t>, directed by Eileen Kierney.</w:t>
      </w:r>
    </w:p>
    <w:p w:rsidR="00046DDC" w:rsidRDefault="00B9048F">
      <w:pPr>
        <w:keepNext/>
        <w:pBdr>
          <w:top w:val="nil"/>
          <w:left w:val="nil"/>
          <w:bottom w:val="nil"/>
          <w:right w:val="nil"/>
          <w:between w:val="nil"/>
        </w:pBdr>
        <w:tabs>
          <w:tab w:val="right" w:pos="10800"/>
        </w:tabs>
        <w:spacing w:before="360"/>
        <w:rPr>
          <w:rFonts w:ascii="Helvetica" w:eastAsia="Helvetica" w:hAnsi="Helvetica" w:cs="Helvetica"/>
          <w:b/>
          <w:color w:val="FF9900"/>
          <w:sz w:val="20"/>
          <w:szCs w:val="20"/>
        </w:rPr>
      </w:pPr>
      <w:r>
        <w:rPr>
          <w:rFonts w:ascii="Helvetica" w:eastAsia="Helvetica" w:hAnsi="Helvetica" w:cs="Helvetica"/>
          <w:b/>
          <w:color w:val="FF9900"/>
          <w:sz w:val="20"/>
          <w:szCs w:val="20"/>
        </w:rPr>
        <w:t>Cooperative Leadership Institute, Blacksburg, VA</w:t>
      </w:r>
      <w:r>
        <w:rPr>
          <w:rFonts w:ascii="Helvetica" w:eastAsia="Helvetica" w:hAnsi="Helvetica" w:cs="Helvetica"/>
          <w:b/>
          <w:color w:val="FF9900"/>
          <w:sz w:val="20"/>
          <w:szCs w:val="20"/>
        </w:rPr>
        <w:tab/>
        <w:t>2008 – 2010</w:t>
      </w:r>
    </w:p>
    <w:p w:rsidR="00046DDC" w:rsidRDefault="00B9048F">
      <w:pPr>
        <w:pBdr>
          <w:top w:val="nil"/>
          <w:left w:val="nil"/>
          <w:bottom w:val="nil"/>
          <w:right w:val="nil"/>
          <w:between w:val="nil"/>
        </w:pBdr>
        <w:tabs>
          <w:tab w:val="right" w:pos="10800"/>
        </w:tabs>
        <w:spacing w:after="180"/>
        <w:ind w:left="187"/>
        <w:rPr>
          <w:rFonts w:ascii="Helvetica" w:eastAsia="Helvetica" w:hAnsi="Helvetica" w:cs="Helvetica"/>
          <w:b/>
          <w:color w:val="FF9900"/>
          <w:sz w:val="20"/>
          <w:szCs w:val="20"/>
        </w:rPr>
      </w:pPr>
      <w:r>
        <w:rPr>
          <w:rFonts w:ascii="Helvetica" w:eastAsia="Helvetica" w:hAnsi="Helvetica" w:cs="Helvetica"/>
          <w:b/>
          <w:color w:val="FF9900"/>
          <w:sz w:val="20"/>
          <w:szCs w:val="20"/>
        </w:rPr>
        <w:t>Curriculum &amp; Creativity Designer</w:t>
      </w:r>
    </w:p>
    <w:p w:rsidR="0046283C" w:rsidRDefault="0046283C" w:rsidP="007D5E18">
      <w:pPr>
        <w:pBdr>
          <w:top w:val="nil"/>
          <w:left w:val="nil"/>
          <w:bottom w:val="nil"/>
          <w:right w:val="nil"/>
          <w:between w:val="nil"/>
        </w:pBdr>
        <w:tabs>
          <w:tab w:val="right" w:pos="7155"/>
        </w:tabs>
        <w:spacing w:after="180"/>
        <w:ind w:left="187"/>
        <w:rPr>
          <w:rFonts w:ascii="Helvetica" w:eastAsia="Helvetica" w:hAnsi="Helvetica" w:cs="Helvetica"/>
          <w:sz w:val="20"/>
          <w:szCs w:val="20"/>
        </w:rPr>
      </w:pPr>
      <w:r>
        <w:rPr>
          <w:rFonts w:ascii="Helvetica" w:eastAsia="Helvetica" w:hAnsi="Helvetica" w:cs="Helvetica"/>
          <w:sz w:val="20"/>
          <w:szCs w:val="20"/>
        </w:rPr>
        <w:t xml:space="preserve">Designed innovative curriculum and online instructional programming for </w:t>
      </w:r>
      <w:r w:rsidR="002C14C6">
        <w:rPr>
          <w:rFonts w:ascii="Helvetica" w:eastAsia="Helvetica" w:hAnsi="Helvetica" w:cs="Helvetica"/>
          <w:sz w:val="20"/>
          <w:szCs w:val="20"/>
        </w:rPr>
        <w:t xml:space="preserve">service industry </w:t>
      </w:r>
      <w:r>
        <w:rPr>
          <w:rFonts w:ascii="Helvetica" w:eastAsia="Helvetica" w:hAnsi="Helvetica" w:cs="Helvetica"/>
          <w:sz w:val="20"/>
          <w:szCs w:val="20"/>
        </w:rPr>
        <w:t xml:space="preserve">adult learners. Clients included high-profile, third-party contractors including </w:t>
      </w:r>
      <w:proofErr w:type="spellStart"/>
      <w:r>
        <w:rPr>
          <w:rFonts w:ascii="Helvetica" w:eastAsia="Helvetica" w:hAnsi="Helvetica" w:cs="Helvetica"/>
          <w:sz w:val="20"/>
          <w:szCs w:val="20"/>
        </w:rPr>
        <w:t>Mariott</w:t>
      </w:r>
      <w:proofErr w:type="spellEnd"/>
      <w:r>
        <w:rPr>
          <w:rFonts w:ascii="Helvetica" w:eastAsia="Helvetica" w:hAnsi="Helvetica" w:cs="Helvetica"/>
          <w:sz w:val="20"/>
          <w:szCs w:val="20"/>
        </w:rPr>
        <w:t xml:space="preserve"> Hotels, Virginia Polytechnic Institute and State University, The Commonwealth of Virginia, and The Make</w:t>
      </w:r>
      <w:r w:rsidR="004B3425">
        <w:rPr>
          <w:rFonts w:ascii="Helvetica" w:eastAsia="Helvetica" w:hAnsi="Helvetica" w:cs="Helvetica"/>
          <w:sz w:val="20"/>
          <w:szCs w:val="20"/>
        </w:rPr>
        <w:t>-A-</w:t>
      </w:r>
      <w:r>
        <w:rPr>
          <w:rFonts w:ascii="Helvetica" w:eastAsia="Helvetica" w:hAnsi="Helvetica" w:cs="Helvetica"/>
          <w:sz w:val="20"/>
          <w:szCs w:val="20"/>
        </w:rPr>
        <w:t xml:space="preserve">Wish Foundation. </w:t>
      </w:r>
    </w:p>
    <w:p w:rsidR="00046DDC" w:rsidRPr="0046283C" w:rsidRDefault="00B9048F">
      <w:pPr>
        <w:numPr>
          <w:ilvl w:val="0"/>
          <w:numId w:val="1"/>
        </w:numPr>
        <w:pBdr>
          <w:top w:val="nil"/>
          <w:left w:val="nil"/>
          <w:bottom w:val="nil"/>
          <w:right w:val="nil"/>
          <w:between w:val="nil"/>
        </w:pBdr>
        <w:rPr>
          <w:rFonts w:ascii="Helvetica" w:eastAsia="Helvetica" w:hAnsi="Helvetica" w:cs="Helvetica"/>
          <w:color w:val="000000"/>
          <w:sz w:val="20"/>
          <w:szCs w:val="20"/>
        </w:rPr>
      </w:pPr>
      <w:r w:rsidRPr="0046283C">
        <w:rPr>
          <w:rFonts w:ascii="Helvetica" w:eastAsia="Helvetica" w:hAnsi="Helvetica" w:cs="Helvetica"/>
          <w:sz w:val="20"/>
          <w:szCs w:val="20"/>
        </w:rPr>
        <w:t xml:space="preserve">Created “Leadership Playbook” as part of think-tank’s leadership development program, faced by Virginia Tech Football Head Coach, Frank Beamer. </w:t>
      </w:r>
    </w:p>
    <w:p w:rsidR="00046DDC" w:rsidRPr="0046283C" w:rsidRDefault="003E761E">
      <w:pPr>
        <w:numPr>
          <w:ilvl w:val="0"/>
          <w:numId w:val="1"/>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sz w:val="20"/>
          <w:szCs w:val="20"/>
        </w:rPr>
        <w:t xml:space="preserve">Led </w:t>
      </w:r>
      <w:r w:rsidR="00B9048F" w:rsidRPr="0046283C">
        <w:rPr>
          <w:rFonts w:ascii="Helvetica" w:eastAsia="Helvetica" w:hAnsi="Helvetica" w:cs="Helvetica"/>
          <w:sz w:val="20"/>
          <w:szCs w:val="20"/>
        </w:rPr>
        <w:t>voice-over narration recording, editing</w:t>
      </w:r>
      <w:r>
        <w:rPr>
          <w:rFonts w:ascii="Helvetica" w:eastAsia="Helvetica" w:hAnsi="Helvetica" w:cs="Helvetica"/>
          <w:sz w:val="20"/>
          <w:szCs w:val="20"/>
        </w:rPr>
        <w:t>,</w:t>
      </w:r>
      <w:r w:rsidR="00B9048F" w:rsidRPr="0046283C">
        <w:rPr>
          <w:rFonts w:ascii="Helvetica" w:eastAsia="Helvetica" w:hAnsi="Helvetica" w:cs="Helvetica"/>
          <w:sz w:val="20"/>
          <w:szCs w:val="20"/>
        </w:rPr>
        <w:t xml:space="preserve"> and inserting into team-created online learning modules for continuing professional development.</w:t>
      </w:r>
    </w:p>
    <w:p w:rsidR="00046DDC" w:rsidRDefault="00B9048F">
      <w:pPr>
        <w:keepNext/>
        <w:pBdr>
          <w:top w:val="nil"/>
          <w:left w:val="nil"/>
          <w:bottom w:val="nil"/>
          <w:right w:val="nil"/>
          <w:between w:val="nil"/>
        </w:pBdr>
        <w:tabs>
          <w:tab w:val="right" w:pos="10800"/>
        </w:tabs>
        <w:spacing w:before="360"/>
        <w:rPr>
          <w:rFonts w:ascii="Helvetica" w:eastAsia="Helvetica" w:hAnsi="Helvetica" w:cs="Helvetica"/>
          <w:b/>
          <w:color w:val="FF9900"/>
          <w:sz w:val="20"/>
          <w:szCs w:val="20"/>
        </w:rPr>
      </w:pPr>
      <w:r>
        <w:rPr>
          <w:rFonts w:ascii="Helvetica" w:eastAsia="Helvetica" w:hAnsi="Helvetica" w:cs="Helvetica"/>
          <w:b/>
          <w:color w:val="FF9900"/>
          <w:sz w:val="20"/>
          <w:szCs w:val="20"/>
        </w:rPr>
        <w:t>Northeastern State University, Tahlequah, OK</w:t>
      </w:r>
      <w:r>
        <w:rPr>
          <w:rFonts w:ascii="Helvetica" w:eastAsia="Helvetica" w:hAnsi="Helvetica" w:cs="Helvetica"/>
          <w:b/>
          <w:color w:val="FF9900"/>
          <w:sz w:val="20"/>
          <w:szCs w:val="20"/>
        </w:rPr>
        <w:tab/>
        <w:t>2006 – 2008</w:t>
      </w:r>
    </w:p>
    <w:p w:rsidR="00046DDC" w:rsidRDefault="00B9048F">
      <w:pPr>
        <w:pBdr>
          <w:top w:val="nil"/>
          <w:left w:val="nil"/>
          <w:bottom w:val="nil"/>
          <w:right w:val="nil"/>
          <w:between w:val="nil"/>
        </w:pBdr>
        <w:tabs>
          <w:tab w:val="right" w:pos="10800"/>
        </w:tabs>
        <w:spacing w:after="180"/>
        <w:ind w:left="187"/>
        <w:rPr>
          <w:rFonts w:ascii="Helvetica" w:eastAsia="Helvetica" w:hAnsi="Helvetica" w:cs="Helvetica"/>
          <w:b/>
          <w:color w:val="FF9900"/>
          <w:sz w:val="20"/>
          <w:szCs w:val="20"/>
        </w:rPr>
      </w:pPr>
      <w:r>
        <w:rPr>
          <w:rFonts w:ascii="Helvetica" w:eastAsia="Helvetica" w:hAnsi="Helvetica" w:cs="Helvetica"/>
          <w:b/>
          <w:color w:val="FF9900"/>
          <w:sz w:val="20"/>
          <w:szCs w:val="20"/>
        </w:rPr>
        <w:t>Assistant Professor, Theatre Arts, Department of Performing Arts</w:t>
      </w:r>
    </w:p>
    <w:p w:rsidR="00046DDC" w:rsidRDefault="00B9048F">
      <w:pPr>
        <w:pBdr>
          <w:top w:val="nil"/>
          <w:left w:val="nil"/>
          <w:bottom w:val="nil"/>
          <w:right w:val="nil"/>
          <w:between w:val="nil"/>
        </w:pBdr>
        <w:tabs>
          <w:tab w:val="right" w:pos="7155"/>
        </w:tabs>
        <w:spacing w:after="180"/>
        <w:ind w:left="187"/>
        <w:rPr>
          <w:rFonts w:ascii="Helvetica" w:eastAsia="Helvetica" w:hAnsi="Helvetica" w:cs="Helvetica"/>
          <w:color w:val="000000"/>
          <w:sz w:val="20"/>
          <w:szCs w:val="20"/>
        </w:rPr>
      </w:pPr>
      <w:r>
        <w:rPr>
          <w:rFonts w:ascii="Helvetica" w:eastAsia="Helvetica" w:hAnsi="Helvetica" w:cs="Helvetica"/>
          <w:color w:val="000000"/>
          <w:sz w:val="20"/>
          <w:szCs w:val="20"/>
        </w:rPr>
        <w:t xml:space="preserve">Instructed and coached students delivering performing arts content through in-class lectures. Leveraged active theatre career to lend insight to teaching strategies and methodologies. Actively promoted diversity, equity, and inclusion connecting with students from all backgrounds, preferences, and ethnicities. Collaborated with faculty to design innovative curricula enriching student experiences. Supervised and graded exams and conducted student evaluations. </w:t>
      </w:r>
    </w:p>
    <w:p w:rsidR="00046DDC" w:rsidRDefault="00B9048F">
      <w:pPr>
        <w:keepNext/>
        <w:pBdr>
          <w:top w:val="nil"/>
          <w:left w:val="nil"/>
          <w:bottom w:val="nil"/>
          <w:right w:val="nil"/>
          <w:between w:val="nil"/>
        </w:pBdr>
        <w:tabs>
          <w:tab w:val="right" w:pos="10800"/>
        </w:tabs>
        <w:spacing w:before="360"/>
        <w:rPr>
          <w:rFonts w:ascii="Helvetica" w:eastAsia="Helvetica" w:hAnsi="Helvetica" w:cs="Helvetica"/>
          <w:b/>
          <w:color w:val="FF9900"/>
          <w:sz w:val="20"/>
          <w:szCs w:val="20"/>
        </w:rPr>
      </w:pPr>
      <w:r>
        <w:rPr>
          <w:rFonts w:ascii="Helvetica" w:eastAsia="Helvetica" w:hAnsi="Helvetica" w:cs="Helvetica"/>
          <w:b/>
          <w:color w:val="FF9900"/>
          <w:sz w:val="20"/>
          <w:szCs w:val="20"/>
        </w:rPr>
        <w:t>MacMurray College, Jacksonville, IL</w:t>
      </w:r>
      <w:r>
        <w:rPr>
          <w:rFonts w:ascii="Helvetica" w:eastAsia="Helvetica" w:hAnsi="Helvetica" w:cs="Helvetica"/>
          <w:b/>
          <w:color w:val="FF9900"/>
          <w:sz w:val="20"/>
          <w:szCs w:val="20"/>
        </w:rPr>
        <w:tab/>
        <w:t>2004 – 2006</w:t>
      </w:r>
    </w:p>
    <w:p w:rsidR="00046DDC" w:rsidRDefault="00B9048F">
      <w:pPr>
        <w:pBdr>
          <w:top w:val="nil"/>
          <w:left w:val="nil"/>
          <w:bottom w:val="nil"/>
          <w:right w:val="nil"/>
          <w:between w:val="nil"/>
        </w:pBdr>
        <w:tabs>
          <w:tab w:val="right" w:pos="10800"/>
        </w:tabs>
        <w:spacing w:after="180"/>
        <w:ind w:left="187"/>
        <w:rPr>
          <w:rFonts w:ascii="Helvetica" w:eastAsia="Helvetica" w:hAnsi="Helvetica" w:cs="Helvetica"/>
          <w:b/>
          <w:color w:val="FF9900"/>
          <w:sz w:val="20"/>
          <w:szCs w:val="20"/>
        </w:rPr>
      </w:pPr>
      <w:r>
        <w:rPr>
          <w:rFonts w:ascii="Helvetica" w:eastAsia="Helvetica" w:hAnsi="Helvetica" w:cs="Helvetica"/>
          <w:b/>
          <w:color w:val="FF9900"/>
          <w:sz w:val="20"/>
          <w:szCs w:val="20"/>
        </w:rPr>
        <w:t>Assistant Professor, Theatre Arts</w:t>
      </w:r>
    </w:p>
    <w:p w:rsidR="00046DDC" w:rsidRDefault="00B9048F">
      <w:pPr>
        <w:pBdr>
          <w:top w:val="nil"/>
          <w:left w:val="nil"/>
          <w:bottom w:val="nil"/>
          <w:right w:val="nil"/>
          <w:between w:val="nil"/>
        </w:pBdr>
        <w:tabs>
          <w:tab w:val="right" w:pos="7155"/>
        </w:tabs>
        <w:spacing w:after="180"/>
        <w:ind w:left="187"/>
        <w:rPr>
          <w:rFonts w:ascii="Helvetica" w:eastAsia="Helvetica" w:hAnsi="Helvetica" w:cs="Helvetica"/>
          <w:color w:val="000000"/>
          <w:sz w:val="20"/>
          <w:szCs w:val="20"/>
        </w:rPr>
      </w:pPr>
      <w:r>
        <w:rPr>
          <w:rFonts w:ascii="Helvetica" w:eastAsia="Helvetica" w:hAnsi="Helvetica" w:cs="Helvetica"/>
          <w:color w:val="000000"/>
          <w:sz w:val="20"/>
          <w:szCs w:val="20"/>
        </w:rPr>
        <w:t xml:space="preserve">Applied student-centered teaching methodologies and best practices to engage and educate students in numerous theatre arts subjects. Contributed to development of innovative educational materials incorporating personal experiences from active theatre career and in collaboration with department faculty. Contributed to cultivating diversity, equity, and inclusion in all aspects of workplace and learning environments.  </w:t>
      </w:r>
    </w:p>
    <w:p w:rsidR="00046DDC" w:rsidRDefault="00B9048F">
      <w:pPr>
        <w:pBdr>
          <w:top w:val="nil"/>
          <w:left w:val="nil"/>
          <w:bottom w:val="nil"/>
          <w:right w:val="nil"/>
          <w:between w:val="nil"/>
        </w:pBdr>
        <w:spacing w:before="480" w:after="240"/>
        <w:rPr>
          <w:rFonts w:ascii="Helvetica" w:eastAsia="Helvetica" w:hAnsi="Helvetica" w:cs="Helvetica"/>
          <w:b/>
          <w:color w:val="FF9900"/>
          <w:sz w:val="28"/>
          <w:szCs w:val="28"/>
        </w:rPr>
      </w:pPr>
      <w:r>
        <w:rPr>
          <w:rFonts w:ascii="Helvetica" w:eastAsia="Helvetica" w:hAnsi="Helvetica" w:cs="Helvetica"/>
          <w:b/>
          <w:color w:val="FF9900"/>
          <w:sz w:val="28"/>
          <w:szCs w:val="28"/>
        </w:rPr>
        <w:lastRenderedPageBreak/>
        <w:t>Additional Professional Experience</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Theatre Arts Faculty</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Blacksburg High School, Montgomery County, VA</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0F5581"/>
          <w:sz w:val="20"/>
          <w:szCs w:val="20"/>
        </w:rPr>
      </w:pPr>
      <w:r>
        <w:rPr>
          <w:rFonts w:ascii="Helvetica" w:eastAsia="Helvetica" w:hAnsi="Helvetica" w:cs="Helvetica"/>
          <w:b/>
          <w:color w:val="FF9900"/>
          <w:sz w:val="20"/>
          <w:szCs w:val="20"/>
        </w:rPr>
        <w:t xml:space="preserve">English Teacher </w:t>
      </w:r>
      <w:r>
        <w:rPr>
          <w:rFonts w:ascii="Helvetica" w:eastAsia="Helvetica" w:hAnsi="Helvetica" w:cs="Helvetica"/>
          <w:b/>
          <w:color w:val="0F5581"/>
          <w:sz w:val="20"/>
          <w:szCs w:val="20"/>
        </w:rPr>
        <w:t xml:space="preserve"> </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Blacksburg Christian School, Blacksburg, VA</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 xml:space="preserve">Faculty </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The Eagle Hill School, Hardwick, MS</w:t>
      </w:r>
    </w:p>
    <w:p w:rsidR="00046DDC" w:rsidRDefault="00B9048F">
      <w:pPr>
        <w:pBdr>
          <w:top w:val="nil"/>
          <w:left w:val="nil"/>
          <w:bottom w:val="nil"/>
          <w:right w:val="nil"/>
          <w:between w:val="nil"/>
        </w:pBdr>
        <w:spacing w:before="480" w:after="240"/>
        <w:rPr>
          <w:rFonts w:ascii="Helvetica" w:eastAsia="Helvetica" w:hAnsi="Helvetica" w:cs="Helvetica"/>
          <w:b/>
          <w:color w:val="FF9900"/>
          <w:sz w:val="28"/>
          <w:szCs w:val="28"/>
        </w:rPr>
      </w:pPr>
      <w:r>
        <w:rPr>
          <w:rFonts w:ascii="Helvetica" w:eastAsia="Helvetica" w:hAnsi="Helvetica" w:cs="Helvetica"/>
          <w:b/>
          <w:color w:val="FF9900"/>
          <w:sz w:val="28"/>
          <w:szCs w:val="28"/>
        </w:rPr>
        <w:t>Relevant Experience</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 xml:space="preserve">Examiner, Theatre, 2016 – Present </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International Baccalaureate Organization</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Chair, Region 7, 2019 – 2020</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Kennedy Center American College Theatre Festival</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 xml:space="preserve">Vice Chair, Region 7, 2016 – 2019 </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Kennedy Center American College Theatre Festival</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Festival Host, Region 7, 2017, 2018</w:t>
      </w:r>
    </w:p>
    <w:p w:rsidR="00046DDC" w:rsidRDefault="00B9048F">
      <w:pPr>
        <w:spacing w:after="120"/>
        <w:ind w:left="187"/>
        <w:rPr>
          <w:rFonts w:ascii="Helvetica" w:eastAsia="Helvetica" w:hAnsi="Helvetica" w:cs="Helvetica"/>
          <w:b/>
          <w:color w:val="FF9900"/>
          <w:sz w:val="20"/>
          <w:szCs w:val="20"/>
        </w:rPr>
      </w:pPr>
      <w:r>
        <w:rPr>
          <w:rFonts w:ascii="Helvetica" w:eastAsia="Helvetica" w:hAnsi="Helvetica" w:cs="Helvetica"/>
          <w:sz w:val="20"/>
          <w:szCs w:val="20"/>
        </w:rPr>
        <w:t>Kennedy Center American College Theatre Festival</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Reader, AP English Literature, 2006 – Present</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The College Board</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 xml:space="preserve">Dialect Coach, 2010 – 2016 </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Denver’s Dangerous Theatre</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 xml:space="preserve">Dialect Coach, 2014 </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proofErr w:type="spellStart"/>
      <w:r>
        <w:rPr>
          <w:rFonts w:ascii="Helvetica" w:eastAsia="Helvetica" w:hAnsi="Helvetica" w:cs="Helvetica"/>
          <w:color w:val="000000"/>
          <w:sz w:val="20"/>
          <w:szCs w:val="20"/>
        </w:rPr>
        <w:t>Vision</w:t>
      </w:r>
      <w:r w:rsidR="006B37A7">
        <w:rPr>
          <w:rFonts w:ascii="Helvetica" w:eastAsia="Helvetica" w:hAnsi="Helvetica" w:cs="Helvetica"/>
          <w:color w:val="000000"/>
          <w:sz w:val="20"/>
          <w:szCs w:val="20"/>
        </w:rPr>
        <w:t>b</w:t>
      </w:r>
      <w:r>
        <w:rPr>
          <w:rFonts w:ascii="Helvetica" w:eastAsia="Helvetica" w:hAnsi="Helvetica" w:cs="Helvetica"/>
          <w:color w:val="000000"/>
          <w:sz w:val="20"/>
          <w:szCs w:val="20"/>
        </w:rPr>
        <w:t>ox</w:t>
      </w:r>
      <w:proofErr w:type="spellEnd"/>
      <w:r>
        <w:rPr>
          <w:rFonts w:ascii="Helvetica" w:eastAsia="Helvetica" w:hAnsi="Helvetica" w:cs="Helvetica"/>
          <w:color w:val="000000"/>
          <w:sz w:val="20"/>
          <w:szCs w:val="20"/>
        </w:rPr>
        <w:t xml:space="preserve"> Studios</w:t>
      </w:r>
    </w:p>
    <w:p w:rsidR="00046DDC" w:rsidRDefault="00B9048F">
      <w:pPr>
        <w:keepNext/>
        <w:pBdr>
          <w:top w:val="nil"/>
          <w:left w:val="nil"/>
          <w:bottom w:val="nil"/>
          <w:right w:val="nil"/>
          <w:between w:val="nil"/>
        </w:pBdr>
        <w:tabs>
          <w:tab w:val="right" w:pos="10800"/>
        </w:tabs>
        <w:spacing w:before="240"/>
        <w:rPr>
          <w:rFonts w:ascii="Helvetica" w:eastAsia="Helvetica" w:hAnsi="Helvetica" w:cs="Helvetica"/>
          <w:b/>
          <w:color w:val="FF9900"/>
          <w:sz w:val="20"/>
          <w:szCs w:val="20"/>
        </w:rPr>
      </w:pPr>
      <w:r>
        <w:rPr>
          <w:rFonts w:ascii="Helvetica" w:eastAsia="Helvetica" w:hAnsi="Helvetica" w:cs="Helvetica"/>
          <w:b/>
          <w:color w:val="FF9900"/>
          <w:sz w:val="20"/>
          <w:szCs w:val="20"/>
        </w:rPr>
        <w:t xml:space="preserve">Homebound Instructor, 2009 </w:t>
      </w:r>
    </w:p>
    <w:p w:rsidR="00046DDC" w:rsidRDefault="00B9048F">
      <w:pPr>
        <w:pBdr>
          <w:top w:val="nil"/>
          <w:left w:val="nil"/>
          <w:bottom w:val="nil"/>
          <w:right w:val="nil"/>
          <w:between w:val="nil"/>
        </w:pBdr>
        <w:spacing w:after="120"/>
        <w:ind w:left="187"/>
        <w:rPr>
          <w:rFonts w:ascii="Helvetica" w:eastAsia="Helvetica" w:hAnsi="Helvetica" w:cs="Helvetica"/>
          <w:color w:val="000000"/>
          <w:sz w:val="20"/>
          <w:szCs w:val="20"/>
        </w:rPr>
      </w:pPr>
      <w:r>
        <w:rPr>
          <w:rFonts w:ascii="Helvetica" w:eastAsia="Helvetica" w:hAnsi="Helvetica" w:cs="Helvetica"/>
          <w:color w:val="000000"/>
          <w:sz w:val="20"/>
          <w:szCs w:val="20"/>
        </w:rPr>
        <w:t>Montgomery County Public Schools</w:t>
      </w:r>
    </w:p>
    <w:p w:rsidR="00046DDC" w:rsidRDefault="00B9048F" w:rsidP="00BA2311">
      <w:pPr>
        <w:pBdr>
          <w:top w:val="nil"/>
          <w:left w:val="nil"/>
          <w:bottom w:val="nil"/>
          <w:right w:val="nil"/>
          <w:between w:val="nil"/>
        </w:pBdr>
        <w:spacing w:before="360" w:after="240"/>
        <w:rPr>
          <w:rFonts w:ascii="Helvetica" w:eastAsia="Helvetica" w:hAnsi="Helvetica" w:cs="Helvetica"/>
          <w:b/>
          <w:color w:val="FF9900"/>
          <w:sz w:val="28"/>
          <w:szCs w:val="28"/>
        </w:rPr>
      </w:pPr>
      <w:r>
        <w:rPr>
          <w:rFonts w:ascii="Helvetica" w:eastAsia="Helvetica" w:hAnsi="Helvetica" w:cs="Helvetica"/>
          <w:b/>
          <w:color w:val="FF9900"/>
          <w:sz w:val="28"/>
          <w:szCs w:val="28"/>
        </w:rPr>
        <w:t>Professional Accomplishments – Producing &amp; Directing</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Evil Dead: The Musical</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sz w:val="20"/>
          <w:szCs w:val="20"/>
        </w:rPr>
      </w:pPr>
      <w:r>
        <w:rPr>
          <w:rFonts w:ascii="Helvetica" w:eastAsia="Helvetica" w:hAnsi="Helvetica" w:cs="Helvetica"/>
          <w:color w:val="000000"/>
          <w:sz w:val="20"/>
          <w:szCs w:val="20"/>
        </w:rPr>
        <w:t>“The Fifteen-Minute Hamlet”, Community College of Denver</w:t>
      </w:r>
    </w:p>
    <w:p w:rsidR="00046DDC" w:rsidRDefault="00B9048F">
      <w:pPr>
        <w:pBdr>
          <w:top w:val="nil"/>
          <w:left w:val="nil"/>
          <w:bottom w:val="nil"/>
          <w:right w:val="nil"/>
          <w:between w:val="nil"/>
        </w:pBdr>
        <w:spacing w:after="120"/>
        <w:rPr>
          <w:rFonts w:ascii="Helvetica" w:eastAsia="Helvetica" w:hAnsi="Helvetica" w:cs="Helvetica"/>
          <w:sz w:val="20"/>
          <w:szCs w:val="20"/>
        </w:rPr>
      </w:pPr>
      <w:r>
        <w:rPr>
          <w:rFonts w:ascii="Helvetica" w:eastAsia="Helvetica" w:hAnsi="Helvetica" w:cs="Helvetica"/>
          <w:sz w:val="20"/>
          <w:szCs w:val="20"/>
        </w:rPr>
        <w:t>“Hunting Bigfoot”, Community College of Denver</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Stop Kiss</w:t>
      </w:r>
      <w:r>
        <w:rPr>
          <w:rFonts w:ascii="Helvetica" w:eastAsia="Helvetica" w:hAnsi="Helvetica" w:cs="Helvetica"/>
          <w:color w:val="000000"/>
          <w:sz w:val="20"/>
          <w:szCs w:val="20"/>
        </w:rPr>
        <w:t>, Community College of Denver</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Anatomy of Gray</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proofErr w:type="spellStart"/>
      <w:r>
        <w:rPr>
          <w:rFonts w:ascii="Helvetica" w:eastAsia="Helvetica" w:hAnsi="Helvetica" w:cs="Helvetica"/>
          <w:color w:val="000000"/>
          <w:sz w:val="20"/>
          <w:szCs w:val="20"/>
          <w:u w:val="single"/>
        </w:rPr>
        <w:t>Ubu</w:t>
      </w:r>
      <w:proofErr w:type="spellEnd"/>
      <w:r>
        <w:rPr>
          <w:rFonts w:ascii="Helvetica" w:eastAsia="Helvetica" w:hAnsi="Helvetica" w:cs="Helvetica"/>
          <w:color w:val="000000"/>
          <w:sz w:val="20"/>
          <w:szCs w:val="20"/>
          <w:u w:val="single"/>
        </w:rPr>
        <w:t xml:space="preserve"> Roi</w:t>
      </w:r>
      <w:r>
        <w:rPr>
          <w:rFonts w:ascii="Helvetica" w:eastAsia="Helvetica" w:hAnsi="Helvetica" w:cs="Helvetica"/>
          <w:color w:val="000000"/>
          <w:sz w:val="20"/>
          <w:szCs w:val="20"/>
        </w:rPr>
        <w:t xml:space="preserve">, Colorado State University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“Wiley &amp; the Hairy Man”,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 xml:space="preserve">Bang! Bang! </w:t>
      </w:r>
      <w:proofErr w:type="spellStart"/>
      <w:proofErr w:type="gramStart"/>
      <w:r>
        <w:rPr>
          <w:rFonts w:ascii="Helvetica" w:eastAsia="Helvetica" w:hAnsi="Helvetica" w:cs="Helvetica"/>
          <w:color w:val="000000"/>
          <w:sz w:val="20"/>
          <w:szCs w:val="20"/>
          <w:u w:val="single"/>
        </w:rPr>
        <w:t>Durang</w:t>
      </w:r>
      <w:proofErr w:type="spellEnd"/>
      <w:r>
        <w:rPr>
          <w:rFonts w:ascii="Helvetica" w:eastAsia="Helvetica" w:hAnsi="Helvetica" w:cs="Helvetica"/>
          <w:color w:val="000000"/>
          <w:sz w:val="20"/>
          <w:szCs w:val="20"/>
          <w:u w:val="single"/>
        </w:rPr>
        <w:t>!,</w:t>
      </w:r>
      <w:proofErr w:type="gramEnd"/>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The Sea is a Restless Whore</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Avenue Q</w:t>
      </w:r>
      <w:r>
        <w:rPr>
          <w:rFonts w:ascii="Helvetica" w:eastAsia="Helvetica" w:hAnsi="Helvetica" w:cs="Helvetica"/>
          <w:color w:val="000000"/>
          <w:sz w:val="20"/>
          <w:szCs w:val="20"/>
        </w:rPr>
        <w:t>, University of Colorado, Denver</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Big Love</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Dog Sees God</w:t>
      </w:r>
      <w:r>
        <w:rPr>
          <w:rFonts w:ascii="Helvetica" w:eastAsia="Helvetica" w:hAnsi="Helvetica" w:cs="Helvetica"/>
          <w:color w:val="000000"/>
          <w:sz w:val="20"/>
          <w:szCs w:val="20"/>
        </w:rPr>
        <w:t>, Community College of Denver</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lastRenderedPageBreak/>
        <w:t>Love’s Fire</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proofErr w:type="spellStart"/>
      <w:r>
        <w:rPr>
          <w:rFonts w:ascii="Helvetica" w:eastAsia="Helvetica" w:hAnsi="Helvetica" w:cs="Helvetica"/>
          <w:color w:val="000000"/>
          <w:sz w:val="20"/>
          <w:szCs w:val="20"/>
          <w:u w:val="single"/>
        </w:rPr>
        <w:t>Godspell</w:t>
      </w:r>
      <w:proofErr w:type="spellEnd"/>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sz w:val="20"/>
          <w:szCs w:val="20"/>
        </w:rPr>
        <w:t>“</w:t>
      </w:r>
      <w:r>
        <w:rPr>
          <w:rFonts w:ascii="Helvetica" w:eastAsia="Helvetica" w:hAnsi="Helvetica" w:cs="Helvetica"/>
          <w:color w:val="000000"/>
          <w:sz w:val="20"/>
          <w:szCs w:val="20"/>
        </w:rPr>
        <w:t>The Fourth Graders Present an Unnamed Love-Suicide</w:t>
      </w:r>
      <w:r>
        <w:rPr>
          <w:rFonts w:ascii="Helvetica" w:eastAsia="Helvetica" w:hAnsi="Helvetica" w:cs="Helvetica"/>
          <w:sz w:val="20"/>
          <w:szCs w:val="20"/>
        </w:rPr>
        <w:t>”</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Dark Play or Stories for Boys</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The Best Christmas Pageant Ever</w:t>
      </w:r>
      <w:r>
        <w:rPr>
          <w:rFonts w:ascii="Helvetica" w:eastAsia="Helvetica" w:hAnsi="Helvetica" w:cs="Helvetica"/>
          <w:color w:val="000000"/>
          <w:sz w:val="20"/>
          <w:szCs w:val="20"/>
        </w:rPr>
        <w:t>, Community College of Denver</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proofErr w:type="spellStart"/>
      <w:r>
        <w:rPr>
          <w:rFonts w:ascii="Helvetica" w:eastAsia="Helvetica" w:hAnsi="Helvetica" w:cs="Helvetica"/>
          <w:color w:val="000000"/>
          <w:sz w:val="20"/>
          <w:szCs w:val="20"/>
          <w:u w:val="single"/>
        </w:rPr>
        <w:t>Fuddy</w:t>
      </w:r>
      <w:proofErr w:type="spellEnd"/>
      <w:r>
        <w:rPr>
          <w:rFonts w:ascii="Helvetica" w:eastAsia="Helvetica" w:hAnsi="Helvetica" w:cs="Helvetica"/>
          <w:color w:val="000000"/>
          <w:sz w:val="20"/>
          <w:szCs w:val="20"/>
          <w:u w:val="single"/>
        </w:rPr>
        <w:t xml:space="preserve"> </w:t>
      </w:r>
      <w:proofErr w:type="spellStart"/>
      <w:r>
        <w:rPr>
          <w:rFonts w:ascii="Helvetica" w:eastAsia="Helvetica" w:hAnsi="Helvetica" w:cs="Helvetica"/>
          <w:color w:val="000000"/>
          <w:sz w:val="20"/>
          <w:szCs w:val="20"/>
          <w:u w:val="single"/>
        </w:rPr>
        <w:t>Meers</w:t>
      </w:r>
      <w:proofErr w:type="spellEnd"/>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“The Big, Fat, Naked Truth”,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The Laramie Project: Ten Years Later</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sz w:val="20"/>
          <w:szCs w:val="20"/>
        </w:rPr>
        <w:t>“</w:t>
      </w:r>
      <w:r>
        <w:rPr>
          <w:rFonts w:ascii="Helvetica" w:eastAsia="Helvetica" w:hAnsi="Helvetica" w:cs="Helvetica"/>
          <w:color w:val="000000"/>
          <w:sz w:val="20"/>
          <w:szCs w:val="20"/>
        </w:rPr>
        <w:t>The Girl Who Fell Through a Whole in Her Sweater</w:t>
      </w:r>
      <w:r>
        <w:rPr>
          <w:rFonts w:ascii="Helvetica" w:eastAsia="Helvetica" w:hAnsi="Helvetica" w:cs="Helvetica"/>
          <w:sz w:val="20"/>
          <w:szCs w:val="20"/>
        </w:rPr>
        <w:t>”</w:t>
      </w:r>
      <w:r>
        <w:rPr>
          <w:rFonts w:ascii="Helvetica" w:eastAsia="Helvetica" w:hAnsi="Helvetica" w:cs="Helvetica"/>
          <w:color w:val="000000"/>
          <w:sz w:val="20"/>
          <w:szCs w:val="20"/>
        </w:rPr>
        <w:t xml:space="preserve">, Community College of Denver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Wonder of the World</w:t>
      </w:r>
      <w:r>
        <w:rPr>
          <w:rFonts w:ascii="Helvetica" w:eastAsia="Helvetica" w:hAnsi="Helvetica" w:cs="Helvetica"/>
          <w:color w:val="000000"/>
          <w:sz w:val="20"/>
          <w:szCs w:val="20"/>
        </w:rPr>
        <w:t xml:space="preserve">, Northeastern State University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Red Noses</w:t>
      </w:r>
      <w:r>
        <w:rPr>
          <w:rFonts w:ascii="Helvetica" w:eastAsia="Helvetica" w:hAnsi="Helvetica" w:cs="Helvetica"/>
          <w:color w:val="000000"/>
          <w:sz w:val="20"/>
          <w:szCs w:val="20"/>
        </w:rPr>
        <w:t xml:space="preserve">, Northeastern State University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Faith</w:t>
      </w:r>
      <w:r>
        <w:rPr>
          <w:rFonts w:ascii="Helvetica" w:eastAsia="Helvetica" w:hAnsi="Helvetica" w:cs="Helvetica"/>
          <w:color w:val="000000"/>
          <w:sz w:val="20"/>
          <w:szCs w:val="20"/>
        </w:rPr>
        <w:t xml:space="preserve">, MacMurray College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 xml:space="preserve">Tales of the Lost </w:t>
      </w:r>
      <w:proofErr w:type="spellStart"/>
      <w:r>
        <w:rPr>
          <w:rFonts w:ascii="Helvetica" w:eastAsia="Helvetica" w:hAnsi="Helvetica" w:cs="Helvetica"/>
          <w:color w:val="000000"/>
          <w:sz w:val="20"/>
          <w:szCs w:val="20"/>
          <w:u w:val="single"/>
        </w:rPr>
        <w:t>Formicans</w:t>
      </w:r>
      <w:proofErr w:type="spellEnd"/>
      <w:r>
        <w:rPr>
          <w:rFonts w:ascii="Helvetica" w:eastAsia="Helvetica" w:hAnsi="Helvetica" w:cs="Helvetica"/>
          <w:color w:val="000000"/>
          <w:sz w:val="20"/>
          <w:szCs w:val="20"/>
        </w:rPr>
        <w:t xml:space="preserve">, MacMurray College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proofErr w:type="spellStart"/>
      <w:r>
        <w:rPr>
          <w:rFonts w:ascii="Helvetica" w:eastAsia="Helvetica" w:hAnsi="Helvetica" w:cs="Helvetica"/>
          <w:color w:val="000000"/>
          <w:sz w:val="20"/>
          <w:szCs w:val="20"/>
          <w:u w:val="single"/>
        </w:rPr>
        <w:t>Godspell</w:t>
      </w:r>
      <w:proofErr w:type="spellEnd"/>
      <w:r>
        <w:rPr>
          <w:rFonts w:ascii="Helvetica" w:eastAsia="Helvetica" w:hAnsi="Helvetica" w:cs="Helvetica"/>
          <w:color w:val="000000"/>
          <w:sz w:val="20"/>
          <w:szCs w:val="20"/>
        </w:rPr>
        <w:t xml:space="preserve">, MacMurray College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Little Shop of Horrors</w:t>
      </w:r>
      <w:r>
        <w:rPr>
          <w:rFonts w:ascii="Helvetica" w:eastAsia="Helvetica" w:hAnsi="Helvetica" w:cs="Helvetica"/>
          <w:color w:val="000000"/>
          <w:sz w:val="20"/>
          <w:szCs w:val="20"/>
        </w:rPr>
        <w:t xml:space="preserve">, </w:t>
      </w:r>
      <w:r>
        <w:rPr>
          <w:rFonts w:ascii="Helvetica" w:eastAsia="Helvetica" w:hAnsi="Helvetica" w:cs="Helvetica"/>
          <w:sz w:val="20"/>
          <w:szCs w:val="20"/>
        </w:rPr>
        <w:t>Theatre in the Park</w:t>
      </w:r>
      <w:r>
        <w:rPr>
          <w:rFonts w:ascii="Helvetica" w:eastAsia="Helvetica" w:hAnsi="Helvetica" w:cs="Helvetica"/>
          <w:color w:val="000000"/>
          <w:sz w:val="20"/>
          <w:szCs w:val="20"/>
        </w:rPr>
        <w:t xml:space="preserve">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The Laramie Project,</w:t>
      </w:r>
      <w:r>
        <w:rPr>
          <w:rFonts w:ascii="Helvetica" w:eastAsia="Helvetica" w:hAnsi="Helvetica" w:cs="Helvetica"/>
          <w:color w:val="000000"/>
          <w:sz w:val="20"/>
          <w:szCs w:val="20"/>
        </w:rPr>
        <w:t xml:space="preserve"> MacMurray College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proofErr w:type="spellStart"/>
      <w:r>
        <w:rPr>
          <w:rFonts w:ascii="Helvetica" w:eastAsia="Helvetica" w:hAnsi="Helvetica" w:cs="Helvetica"/>
          <w:color w:val="000000"/>
          <w:sz w:val="20"/>
          <w:szCs w:val="20"/>
          <w:u w:val="single"/>
        </w:rPr>
        <w:t>Fuddy</w:t>
      </w:r>
      <w:proofErr w:type="spellEnd"/>
      <w:r>
        <w:rPr>
          <w:rFonts w:ascii="Helvetica" w:eastAsia="Helvetica" w:hAnsi="Helvetica" w:cs="Helvetica"/>
          <w:color w:val="000000"/>
          <w:sz w:val="20"/>
          <w:szCs w:val="20"/>
          <w:u w:val="single"/>
        </w:rPr>
        <w:t xml:space="preserve"> </w:t>
      </w:r>
      <w:proofErr w:type="spellStart"/>
      <w:r>
        <w:rPr>
          <w:rFonts w:ascii="Helvetica" w:eastAsia="Helvetica" w:hAnsi="Helvetica" w:cs="Helvetica"/>
          <w:color w:val="000000"/>
          <w:sz w:val="20"/>
          <w:szCs w:val="20"/>
          <w:u w:val="single"/>
        </w:rPr>
        <w:t>Meers</w:t>
      </w:r>
      <w:proofErr w:type="spellEnd"/>
      <w:r>
        <w:rPr>
          <w:rFonts w:ascii="Helvetica" w:eastAsia="Helvetica" w:hAnsi="Helvetica" w:cs="Helvetica"/>
          <w:color w:val="000000"/>
          <w:sz w:val="20"/>
          <w:szCs w:val="20"/>
        </w:rPr>
        <w:t xml:space="preserve">, University of Oregon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The Trestle at Pope Lick Creek</w:t>
      </w:r>
      <w:r>
        <w:rPr>
          <w:rFonts w:ascii="Helvetica" w:eastAsia="Helvetica" w:hAnsi="Helvetica" w:cs="Helvetica"/>
          <w:color w:val="000000"/>
          <w:sz w:val="20"/>
          <w:szCs w:val="20"/>
        </w:rPr>
        <w:t xml:space="preserve">, University of Oregon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u w:val="single"/>
        </w:rPr>
        <w:t>The Sea is a Restless Whore</w:t>
      </w:r>
      <w:r>
        <w:rPr>
          <w:rFonts w:ascii="Helvetica" w:eastAsia="Helvetica" w:hAnsi="Helvetica" w:cs="Helvetica"/>
          <w:color w:val="000000"/>
          <w:sz w:val="20"/>
          <w:szCs w:val="20"/>
        </w:rPr>
        <w:t xml:space="preserve">, University of Oregon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“The Swan”, University of Oregon </w:t>
      </w:r>
    </w:p>
    <w:p w:rsidR="00046DDC" w:rsidRDefault="00B9048F" w:rsidP="00BA2311">
      <w:pPr>
        <w:pBdr>
          <w:top w:val="nil"/>
          <w:left w:val="nil"/>
          <w:bottom w:val="nil"/>
          <w:right w:val="nil"/>
          <w:between w:val="nil"/>
        </w:pBdr>
        <w:spacing w:before="360" w:after="240"/>
        <w:rPr>
          <w:rFonts w:ascii="Helvetica" w:eastAsia="Helvetica" w:hAnsi="Helvetica" w:cs="Helvetica"/>
          <w:b/>
          <w:color w:val="FF9900"/>
          <w:sz w:val="28"/>
          <w:szCs w:val="28"/>
        </w:rPr>
      </w:pPr>
      <w:r>
        <w:rPr>
          <w:rFonts w:ascii="Helvetica" w:eastAsia="Helvetica" w:hAnsi="Helvetica" w:cs="Helvetica"/>
          <w:b/>
          <w:color w:val="FF9900"/>
          <w:sz w:val="28"/>
          <w:szCs w:val="28"/>
        </w:rPr>
        <w:t>Professional Accomplishments – Original Work &amp; Script Development</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The Gun Show by E.M. Lewis 2019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Flesh by Leonard Winograd 2017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The Sea Is a Restless Whore 2003, 2016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“The Perfect Gift,” Denver’s Dangerous Theatre, 2015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Wheel of Fortune by Leonard Winograd, 2014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Hot Wax: On Being too Big to Fail, The LIDA Project, 2012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Myths &amp; Masculinities, tour Bobo Fresh Productions, 2008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w:t>
      </w:r>
      <w:proofErr w:type="spellStart"/>
      <w:r>
        <w:rPr>
          <w:rFonts w:ascii="Helvetica" w:eastAsia="Helvetica" w:hAnsi="Helvetica" w:cs="Helvetica"/>
          <w:color w:val="000000"/>
          <w:sz w:val="20"/>
          <w:szCs w:val="20"/>
        </w:rPr>
        <w:t>Lattés</w:t>
      </w:r>
      <w:proofErr w:type="spellEnd"/>
      <w:r>
        <w:rPr>
          <w:rFonts w:ascii="Helvetica" w:eastAsia="Helvetica" w:hAnsi="Helvetica" w:cs="Helvetica"/>
          <w:color w:val="000000"/>
          <w:sz w:val="20"/>
          <w:szCs w:val="20"/>
        </w:rPr>
        <w:t xml:space="preserve"> &amp; Laundry” regional Bobo Fresh Productions 2007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Good Little Boys tour, Bobo Fresh Productions 2005 </w:t>
      </w:r>
    </w:p>
    <w:p w:rsidR="00046DDC" w:rsidRDefault="00B9048F" w:rsidP="00BA2311">
      <w:pPr>
        <w:pBdr>
          <w:top w:val="nil"/>
          <w:left w:val="nil"/>
          <w:bottom w:val="nil"/>
          <w:right w:val="nil"/>
          <w:between w:val="nil"/>
        </w:pBdr>
        <w:spacing w:before="360" w:after="240"/>
        <w:rPr>
          <w:rFonts w:ascii="Helvetica" w:eastAsia="Helvetica" w:hAnsi="Helvetica" w:cs="Helvetica"/>
          <w:b/>
          <w:color w:val="FF9900"/>
          <w:sz w:val="28"/>
          <w:szCs w:val="28"/>
        </w:rPr>
      </w:pPr>
      <w:r>
        <w:rPr>
          <w:rFonts w:ascii="Helvetica" w:eastAsia="Helvetica" w:hAnsi="Helvetica" w:cs="Helvetica"/>
          <w:b/>
          <w:color w:val="FF9900"/>
          <w:sz w:val="28"/>
          <w:szCs w:val="28"/>
        </w:rPr>
        <w:t>Professional Accomplishments – Acting</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rPr>
        <w:t xml:space="preserve">“The Gun Show”, Narrator, Bobo Fresh Production </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Dark Wood</w:t>
      </w:r>
      <w:r>
        <w:rPr>
          <w:rFonts w:ascii="Helvetica" w:eastAsia="Helvetica" w:hAnsi="Helvetica" w:cs="Helvetica"/>
          <w:sz w:val="20"/>
          <w:szCs w:val="20"/>
        </w:rPr>
        <w:t xml:space="preserve">, </w:t>
      </w:r>
      <w:proofErr w:type="spellStart"/>
      <w:r>
        <w:rPr>
          <w:rFonts w:ascii="Helvetica" w:eastAsia="Helvetica" w:hAnsi="Helvetica" w:cs="Helvetica"/>
          <w:sz w:val="20"/>
          <w:szCs w:val="20"/>
        </w:rPr>
        <w:t>Mbwane</w:t>
      </w:r>
      <w:proofErr w:type="spellEnd"/>
      <w:r>
        <w:rPr>
          <w:rFonts w:ascii="Helvetica" w:eastAsia="Helvetica" w:hAnsi="Helvetica" w:cs="Helvetica"/>
          <w:sz w:val="20"/>
          <w:szCs w:val="20"/>
        </w:rPr>
        <w:t>, Eyewitness Theatre</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Light</w:t>
      </w:r>
      <w:r>
        <w:rPr>
          <w:rFonts w:ascii="Helvetica" w:eastAsia="Helvetica" w:hAnsi="Helvetica" w:cs="Helvetica"/>
          <w:sz w:val="20"/>
          <w:szCs w:val="20"/>
        </w:rPr>
        <w:t xml:space="preserve">, Fredrick the Great, History Colorado </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One Flea Spare</w:t>
      </w:r>
      <w:r>
        <w:rPr>
          <w:rFonts w:ascii="Helvetica" w:eastAsia="Helvetica" w:hAnsi="Helvetica" w:cs="Helvetica"/>
          <w:sz w:val="20"/>
          <w:szCs w:val="20"/>
        </w:rPr>
        <w:t xml:space="preserve">, Bunce, University of Colorado, Denver </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rPr>
        <w:t>“The Perfect Gift”, APJ, Dangerous Theatre</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The Art of Racing in the Rain</w:t>
      </w:r>
      <w:r>
        <w:rPr>
          <w:rFonts w:ascii="Helvetica" w:eastAsia="Helvetica" w:hAnsi="Helvetica" w:cs="Helvetica"/>
          <w:sz w:val="20"/>
          <w:szCs w:val="20"/>
        </w:rPr>
        <w:t>, Ensemble, 1 Book, 1 Denver</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lastRenderedPageBreak/>
        <w:t>It’s Only a Play</w:t>
      </w:r>
      <w:r>
        <w:rPr>
          <w:rFonts w:ascii="Helvetica" w:eastAsia="Helvetica" w:hAnsi="Helvetica" w:cs="Helvetica"/>
          <w:sz w:val="20"/>
          <w:szCs w:val="20"/>
        </w:rPr>
        <w:t>, James Wicker, University of Colorado, Denver</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rPr>
        <w:t>“</w:t>
      </w:r>
      <w:proofErr w:type="spellStart"/>
      <w:r>
        <w:rPr>
          <w:rFonts w:ascii="Helvetica" w:eastAsia="Helvetica" w:hAnsi="Helvetica" w:cs="Helvetica"/>
          <w:sz w:val="20"/>
          <w:szCs w:val="20"/>
        </w:rPr>
        <w:t>Hot+Wax</w:t>
      </w:r>
      <w:proofErr w:type="spellEnd"/>
      <w:r>
        <w:rPr>
          <w:rFonts w:ascii="Helvetica" w:eastAsia="Helvetica" w:hAnsi="Helvetica" w:cs="Helvetica"/>
          <w:sz w:val="20"/>
          <w:szCs w:val="20"/>
        </w:rPr>
        <w:t>: On Being Too Big to Fail”, Ensemble, The LIDA Project</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One Flew Over the Cuckoo’s Nest</w:t>
      </w:r>
      <w:r>
        <w:rPr>
          <w:rFonts w:ascii="Helvetica" w:eastAsia="Helvetica" w:hAnsi="Helvetica" w:cs="Helvetica"/>
          <w:sz w:val="20"/>
          <w:szCs w:val="20"/>
        </w:rPr>
        <w:t>, Charles Cheswick, University of Oregon</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The Adding Machine</w:t>
      </w:r>
      <w:r>
        <w:rPr>
          <w:rFonts w:ascii="Helvetica" w:eastAsia="Helvetica" w:hAnsi="Helvetica" w:cs="Helvetica"/>
          <w:sz w:val="20"/>
          <w:szCs w:val="20"/>
        </w:rPr>
        <w:t>, Mr. Zero, University of Oregon</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The Boys Next Door</w:t>
      </w:r>
      <w:r>
        <w:rPr>
          <w:rFonts w:ascii="Helvetica" w:eastAsia="Helvetica" w:hAnsi="Helvetica" w:cs="Helvetica"/>
          <w:sz w:val="20"/>
          <w:szCs w:val="20"/>
        </w:rPr>
        <w:t>, Norman, Hops &amp; Barley</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Come Blow Your Horn</w:t>
      </w:r>
      <w:r>
        <w:rPr>
          <w:rFonts w:ascii="Helvetica" w:eastAsia="Helvetica" w:hAnsi="Helvetica" w:cs="Helvetica"/>
          <w:sz w:val="20"/>
          <w:szCs w:val="20"/>
        </w:rPr>
        <w:t>, Alan, Playmakers &amp; Co.</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Much Ado About Nothing</w:t>
      </w:r>
      <w:r>
        <w:rPr>
          <w:rFonts w:ascii="Helvetica" w:eastAsia="Helvetica" w:hAnsi="Helvetica" w:cs="Helvetica"/>
          <w:sz w:val="20"/>
          <w:szCs w:val="20"/>
        </w:rPr>
        <w:t xml:space="preserve"> (Guest Artist), Antonio, Virginia Tech</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Return Addresses</w:t>
      </w:r>
      <w:r>
        <w:rPr>
          <w:rFonts w:ascii="Helvetica" w:eastAsia="Helvetica" w:hAnsi="Helvetica" w:cs="Helvetica"/>
          <w:sz w:val="20"/>
          <w:szCs w:val="20"/>
        </w:rPr>
        <w:t xml:space="preserve"> (Guest Artist), Ensemble, Virginia Tech</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Wish the Moon, Swallow the Whole, Hot Sun</w:t>
      </w:r>
      <w:r>
        <w:rPr>
          <w:rFonts w:ascii="Helvetica" w:eastAsia="Helvetica" w:hAnsi="Helvetica" w:cs="Helvetica"/>
          <w:sz w:val="20"/>
          <w:szCs w:val="20"/>
        </w:rPr>
        <w:t>, Ensemble, Sojourn Theatre</w:t>
      </w:r>
    </w:p>
    <w:p w:rsidR="00046DDC" w:rsidRDefault="00B9048F">
      <w:pPr>
        <w:spacing w:after="120"/>
        <w:rPr>
          <w:rFonts w:ascii="Helvetica" w:eastAsia="Helvetica" w:hAnsi="Helvetica" w:cs="Helvetica"/>
          <w:sz w:val="20"/>
          <w:szCs w:val="20"/>
        </w:rPr>
      </w:pPr>
      <w:r>
        <w:rPr>
          <w:rFonts w:ascii="Helvetica" w:eastAsia="Helvetica" w:hAnsi="Helvetica" w:cs="Helvetica"/>
          <w:sz w:val="20"/>
          <w:szCs w:val="20"/>
          <w:u w:val="single"/>
        </w:rPr>
        <w:t xml:space="preserve">Noises </w:t>
      </w:r>
      <w:proofErr w:type="gramStart"/>
      <w:r>
        <w:rPr>
          <w:rFonts w:ascii="Helvetica" w:eastAsia="Helvetica" w:hAnsi="Helvetica" w:cs="Helvetica"/>
          <w:sz w:val="20"/>
          <w:szCs w:val="20"/>
          <w:u w:val="single"/>
        </w:rPr>
        <w:t>Off!</w:t>
      </w:r>
      <w:r>
        <w:rPr>
          <w:rFonts w:ascii="Helvetica" w:eastAsia="Helvetica" w:hAnsi="Helvetica" w:cs="Helvetica"/>
          <w:sz w:val="20"/>
          <w:szCs w:val="20"/>
        </w:rPr>
        <w:t>,</w:t>
      </w:r>
      <w:proofErr w:type="gramEnd"/>
      <w:r>
        <w:rPr>
          <w:rFonts w:ascii="Helvetica" w:eastAsia="Helvetica" w:hAnsi="Helvetica" w:cs="Helvetica"/>
          <w:sz w:val="20"/>
          <w:szCs w:val="20"/>
        </w:rPr>
        <w:t xml:space="preserve"> Lloyd Dallas, Berkshire Playhouse</w:t>
      </w:r>
    </w:p>
    <w:p w:rsidR="00046DDC" w:rsidRDefault="00B9048F" w:rsidP="00BA2311">
      <w:pPr>
        <w:pBdr>
          <w:top w:val="nil"/>
          <w:left w:val="nil"/>
          <w:bottom w:val="nil"/>
          <w:right w:val="nil"/>
          <w:between w:val="nil"/>
        </w:pBdr>
        <w:spacing w:before="360" w:after="240"/>
        <w:rPr>
          <w:rFonts w:ascii="Helvetica" w:eastAsia="Helvetica" w:hAnsi="Helvetica" w:cs="Helvetica"/>
          <w:b/>
          <w:color w:val="FF9900"/>
          <w:sz w:val="28"/>
          <w:szCs w:val="28"/>
        </w:rPr>
      </w:pPr>
      <w:r>
        <w:rPr>
          <w:rFonts w:ascii="Helvetica" w:eastAsia="Helvetica" w:hAnsi="Helvetica" w:cs="Helvetica"/>
          <w:b/>
          <w:color w:val="FF9900"/>
          <w:sz w:val="28"/>
          <w:szCs w:val="28"/>
        </w:rPr>
        <w:t>Conferences, Presentations &amp; Workshops</w:t>
      </w:r>
    </w:p>
    <w:p w:rsidR="00046DDC" w:rsidRDefault="00B9048F">
      <w:pPr>
        <w:pBdr>
          <w:top w:val="nil"/>
          <w:left w:val="nil"/>
          <w:bottom w:val="nil"/>
          <w:right w:val="nil"/>
          <w:between w:val="nil"/>
        </w:pBdr>
        <w:spacing w:after="120"/>
        <w:rPr>
          <w:rFonts w:ascii="Helvetica" w:eastAsia="Helvetica" w:hAnsi="Helvetica" w:cs="Helvetica"/>
          <w:sz w:val="20"/>
          <w:szCs w:val="20"/>
        </w:rPr>
      </w:pPr>
      <w:r>
        <w:rPr>
          <w:rFonts w:ascii="Helvetica" w:eastAsia="Helvetica" w:hAnsi="Helvetica" w:cs="Helvetica"/>
          <w:sz w:val="20"/>
          <w:szCs w:val="20"/>
        </w:rPr>
        <w:t>“Sharpening Your Slate” Colorado State Thespian Conference, 2022</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“Post-Production Responding to Student Work” Region 7 KCACTF, Co-presenter, 2020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“Department Hacks” for the One-Person Department Roundtable, Region 1 KCACTF, 2020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KCACTF National Committee, 2017 - 2020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“Respondent Training Workshop” Region 7 KCACTF, 2013 - 2016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“Cold Readings” Workshop. Region 7 KCACTF, 2016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“E.S. &amp; Received Pronunciation.” Workshop. Region 7 KCACTF, 2015 </w:t>
      </w:r>
    </w:p>
    <w:p w:rsidR="00046DDC" w:rsidRDefault="00B9048F">
      <w:p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“Mixed Eroticisms: The Politics of Space &amp; Difference in Naomi Wallace’s The Trestle at Pope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Lick Creek,” The Louisville Conference on 20th Century Literature, 2008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“Monte Cristo: Charles </w:t>
      </w:r>
      <w:proofErr w:type="spellStart"/>
      <w:r>
        <w:rPr>
          <w:rFonts w:ascii="Helvetica" w:eastAsia="Helvetica" w:hAnsi="Helvetica" w:cs="Helvetica"/>
          <w:color w:val="000000"/>
          <w:sz w:val="20"/>
          <w:szCs w:val="20"/>
        </w:rPr>
        <w:t>Fechter</w:t>
      </w:r>
      <w:proofErr w:type="spellEnd"/>
      <w:r>
        <w:rPr>
          <w:rFonts w:ascii="Helvetica" w:eastAsia="Helvetica" w:hAnsi="Helvetica" w:cs="Helvetica"/>
          <w:color w:val="000000"/>
          <w:sz w:val="20"/>
          <w:szCs w:val="20"/>
        </w:rPr>
        <w:t xml:space="preserve"> Version.” The Columbia Encyclopedia of Modern Drama, eds. Gabrielle Cody &amp; Everett </w:t>
      </w:r>
      <w:proofErr w:type="spellStart"/>
      <w:r>
        <w:rPr>
          <w:rFonts w:ascii="Helvetica" w:eastAsia="Helvetica" w:hAnsi="Helvetica" w:cs="Helvetica"/>
          <w:color w:val="000000"/>
          <w:sz w:val="20"/>
          <w:szCs w:val="20"/>
        </w:rPr>
        <w:t>Sprinchorn</w:t>
      </w:r>
      <w:proofErr w:type="spellEnd"/>
      <w:r>
        <w:rPr>
          <w:rFonts w:ascii="Helvetica" w:eastAsia="Helvetica" w:hAnsi="Helvetica" w:cs="Helvetica"/>
          <w:color w:val="000000"/>
          <w:sz w:val="20"/>
          <w:szCs w:val="20"/>
        </w:rPr>
        <w:t xml:space="preserve">. Grolier Academic Reference. 2007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Dramaturg, Sojourn Theatre Company, Portland, OR 2004 - 2006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Augusto Boal &amp; Image Theatre, Region 7 KCACTF, 2004 </w:t>
      </w:r>
    </w:p>
    <w:p w:rsidR="00046DDC" w:rsidRDefault="00B9048F">
      <w:pPr>
        <w:pBdr>
          <w:top w:val="nil"/>
          <w:left w:val="nil"/>
          <w:bottom w:val="nil"/>
          <w:right w:val="nil"/>
          <w:between w:val="nil"/>
        </w:pBdr>
        <w:spacing w:after="120"/>
        <w:rPr>
          <w:rFonts w:ascii="Helvetica" w:eastAsia="Helvetica" w:hAnsi="Helvetica" w:cs="Helvetica"/>
          <w:color w:val="000000"/>
          <w:sz w:val="20"/>
          <w:szCs w:val="20"/>
        </w:rPr>
      </w:pPr>
      <w:r>
        <w:rPr>
          <w:rFonts w:ascii="Helvetica" w:eastAsia="Helvetica" w:hAnsi="Helvetica" w:cs="Helvetica"/>
          <w:color w:val="000000"/>
          <w:sz w:val="20"/>
          <w:szCs w:val="20"/>
        </w:rPr>
        <w:t xml:space="preserve">Theatre of the Oppressed, University of Oregon SWAT Team Training, 2003 </w:t>
      </w:r>
    </w:p>
    <w:p w:rsidR="00046DDC" w:rsidRDefault="00B9048F" w:rsidP="00BA2311">
      <w:pPr>
        <w:pBdr>
          <w:top w:val="nil"/>
          <w:left w:val="nil"/>
          <w:bottom w:val="nil"/>
          <w:right w:val="nil"/>
          <w:between w:val="nil"/>
        </w:pBdr>
        <w:spacing w:before="360" w:after="240"/>
        <w:rPr>
          <w:rFonts w:ascii="Helvetica" w:eastAsia="Helvetica" w:hAnsi="Helvetica" w:cs="Helvetica"/>
          <w:b/>
          <w:color w:val="FF9900"/>
          <w:sz w:val="28"/>
          <w:szCs w:val="28"/>
        </w:rPr>
      </w:pPr>
      <w:r>
        <w:rPr>
          <w:rFonts w:ascii="Helvetica" w:eastAsia="Helvetica" w:hAnsi="Helvetica" w:cs="Helvetica"/>
          <w:b/>
          <w:color w:val="FF9900"/>
          <w:sz w:val="28"/>
          <w:szCs w:val="28"/>
        </w:rPr>
        <w:t>Affiliations</w:t>
      </w:r>
    </w:p>
    <w:p w:rsidR="00046DDC" w:rsidRDefault="00B9048F">
      <w:pPr>
        <w:numPr>
          <w:ilvl w:val="0"/>
          <w:numId w:val="3"/>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American Association of University Professors</w:t>
      </w:r>
    </w:p>
    <w:p w:rsidR="00046DDC" w:rsidRDefault="00B9048F">
      <w:pPr>
        <w:numPr>
          <w:ilvl w:val="0"/>
          <w:numId w:val="3"/>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Association of Theatre in Higher Education</w:t>
      </w:r>
    </w:p>
    <w:p w:rsidR="00046DDC" w:rsidRDefault="00B9048F">
      <w:pPr>
        <w:numPr>
          <w:ilvl w:val="0"/>
          <w:numId w:val="3"/>
        </w:numPr>
        <w:pBdr>
          <w:top w:val="nil"/>
          <w:left w:val="nil"/>
          <w:bottom w:val="nil"/>
          <w:right w:val="nil"/>
          <w:between w:val="nil"/>
        </w:pBdr>
        <w:rPr>
          <w:rFonts w:ascii="Helvetica" w:eastAsia="Helvetica" w:hAnsi="Helvetica" w:cs="Helvetica"/>
          <w:sz w:val="20"/>
          <w:szCs w:val="20"/>
        </w:rPr>
      </w:pPr>
      <w:r>
        <w:rPr>
          <w:rFonts w:ascii="Helvetica" w:eastAsia="Helvetica" w:hAnsi="Helvetica" w:cs="Helvetica"/>
          <w:sz w:val="20"/>
          <w:szCs w:val="20"/>
        </w:rPr>
        <w:t>North American Performing Arts Managers &amp; Agents</w:t>
      </w:r>
    </w:p>
    <w:p w:rsidR="00046DDC" w:rsidRDefault="00B9048F">
      <w:pPr>
        <w:numPr>
          <w:ilvl w:val="0"/>
          <w:numId w:val="3"/>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Theatre Communications Group</w:t>
      </w:r>
    </w:p>
    <w:p w:rsidR="00046DDC" w:rsidRDefault="00B9048F">
      <w:pPr>
        <w:numPr>
          <w:ilvl w:val="0"/>
          <w:numId w:val="3"/>
        </w:numPr>
        <w:pBdr>
          <w:top w:val="nil"/>
          <w:left w:val="nil"/>
          <w:bottom w:val="nil"/>
          <w:right w:val="nil"/>
          <w:between w:val="nil"/>
        </w:pBdr>
        <w:rPr>
          <w:rFonts w:ascii="Helvetica" w:eastAsia="Helvetica" w:hAnsi="Helvetica" w:cs="Helvetica"/>
        </w:rPr>
      </w:pPr>
      <w:r>
        <w:rPr>
          <w:rFonts w:ascii="Helvetica" w:eastAsia="Helvetica" w:hAnsi="Helvetica" w:cs="Helvetica"/>
          <w:color w:val="000000"/>
          <w:sz w:val="20"/>
          <w:szCs w:val="20"/>
        </w:rPr>
        <w:t>London Psychogeographical Society</w:t>
      </w:r>
    </w:p>
    <w:p w:rsidR="00046DDC" w:rsidRDefault="00B9048F">
      <w:pPr>
        <w:numPr>
          <w:ilvl w:val="0"/>
          <w:numId w:val="3"/>
        </w:numPr>
        <w:pBdr>
          <w:top w:val="nil"/>
          <w:left w:val="nil"/>
          <w:bottom w:val="nil"/>
          <w:right w:val="nil"/>
          <w:between w:val="nil"/>
        </w:pBdr>
        <w:rPr>
          <w:rFonts w:ascii="Helvetica" w:eastAsia="Helvetica" w:hAnsi="Helvetica" w:cs="Helvetica"/>
          <w:sz w:val="20"/>
          <w:szCs w:val="20"/>
        </w:rPr>
      </w:pPr>
      <w:r>
        <w:rPr>
          <w:rFonts w:ascii="Helvetica" w:eastAsia="Helvetica" w:hAnsi="Helvetica" w:cs="Helvetica"/>
          <w:sz w:val="20"/>
          <w:szCs w:val="20"/>
        </w:rPr>
        <w:t>Society for Stage Directors &amp; Choreographers</w:t>
      </w:r>
    </w:p>
    <w:p w:rsidR="00046DDC" w:rsidRDefault="00B9048F" w:rsidP="00BA2311">
      <w:pPr>
        <w:pBdr>
          <w:top w:val="nil"/>
          <w:left w:val="nil"/>
          <w:bottom w:val="nil"/>
          <w:right w:val="nil"/>
          <w:between w:val="nil"/>
        </w:pBdr>
        <w:spacing w:before="360" w:after="240"/>
        <w:rPr>
          <w:rFonts w:ascii="Helvetica" w:eastAsia="Helvetica" w:hAnsi="Helvetica" w:cs="Helvetica"/>
          <w:b/>
          <w:color w:val="FF9900"/>
          <w:sz w:val="28"/>
          <w:szCs w:val="28"/>
        </w:rPr>
      </w:pPr>
      <w:r>
        <w:rPr>
          <w:rFonts w:ascii="Helvetica" w:eastAsia="Helvetica" w:hAnsi="Helvetica" w:cs="Helvetica"/>
          <w:b/>
          <w:color w:val="FF9900"/>
          <w:sz w:val="28"/>
          <w:szCs w:val="28"/>
        </w:rPr>
        <w:t xml:space="preserve">Awards, Honors, Guest Artist &amp; Professional Residences </w:t>
      </w:r>
    </w:p>
    <w:p w:rsidR="00046DDC" w:rsidRDefault="00B9048F">
      <w:pPr>
        <w:numPr>
          <w:ilvl w:val="0"/>
          <w:numId w:val="3"/>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Horace Robinson/Jack Watson Award, Teaching Excellence, KCACTF, 2016 </w:t>
      </w:r>
    </w:p>
    <w:p w:rsidR="00046DDC" w:rsidRDefault="00B9048F">
      <w:pPr>
        <w:numPr>
          <w:ilvl w:val="0"/>
          <w:numId w:val="3"/>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The Sea is a Restless Whore, KCACTF Regional Festival Invited Production, 2016 </w:t>
      </w:r>
    </w:p>
    <w:p w:rsidR="00046DDC" w:rsidRDefault="00B9048F">
      <w:pPr>
        <w:numPr>
          <w:ilvl w:val="0"/>
          <w:numId w:val="3"/>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Meritorious Achievement in Directing, KCACTF, 2019, 2017, 2015, 2014, 2013 </w:t>
      </w:r>
    </w:p>
    <w:p w:rsidR="00046DDC" w:rsidRDefault="00B9048F">
      <w:pPr>
        <w:numPr>
          <w:ilvl w:val="0"/>
          <w:numId w:val="3"/>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Rogue Festival of Performance, Fresno, California, 2012, 2008 </w:t>
      </w:r>
    </w:p>
    <w:p w:rsidR="00046DDC" w:rsidRDefault="00B9048F">
      <w:pPr>
        <w:numPr>
          <w:ilvl w:val="0"/>
          <w:numId w:val="3"/>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Syzygy Performance Collective, Newport, Virginia, 2009, 2002 </w:t>
      </w:r>
    </w:p>
    <w:p w:rsidR="00046DDC" w:rsidRDefault="00B9048F">
      <w:pPr>
        <w:numPr>
          <w:ilvl w:val="0"/>
          <w:numId w:val="3"/>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Orphan Girl Theatre, Artist in Residence, Butte, Montana, 2007 </w:t>
      </w:r>
    </w:p>
    <w:p w:rsidR="00046DDC" w:rsidRDefault="00B9048F">
      <w:pPr>
        <w:numPr>
          <w:ilvl w:val="0"/>
          <w:numId w:val="3"/>
        </w:numPr>
        <w:pBdr>
          <w:top w:val="nil"/>
          <w:left w:val="nil"/>
          <w:bottom w:val="nil"/>
          <w:right w:val="nil"/>
          <w:between w:val="nil"/>
        </w:pBdr>
        <w:rPr>
          <w:rFonts w:ascii="Helvetica" w:eastAsia="Helvetica" w:hAnsi="Helvetica" w:cs="Helvetica"/>
          <w:color w:val="000000"/>
          <w:sz w:val="20"/>
          <w:szCs w:val="20"/>
        </w:rPr>
      </w:pPr>
      <w:r>
        <w:rPr>
          <w:rFonts w:ascii="Helvetica" w:eastAsia="Helvetica" w:hAnsi="Helvetica" w:cs="Helvetica"/>
          <w:color w:val="000000"/>
          <w:sz w:val="20"/>
          <w:szCs w:val="20"/>
        </w:rPr>
        <w:t xml:space="preserve">Meritorious Achievement in Acting, KCACTF 2003 </w:t>
      </w:r>
    </w:p>
    <w:p w:rsidR="00046DDC" w:rsidRDefault="00046DDC">
      <w:pPr>
        <w:ind w:left="360"/>
        <w:rPr>
          <w:rFonts w:ascii="Helvetica" w:eastAsia="Helvetica" w:hAnsi="Helvetica" w:cs="Helvetica"/>
          <w:sz w:val="20"/>
          <w:szCs w:val="20"/>
        </w:rPr>
      </w:pPr>
    </w:p>
    <w:sectPr w:rsidR="00046DDC">
      <w:footerReference w:type="default" r:id="rId9"/>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C75" w:rsidRDefault="00C14C75">
      <w:r>
        <w:separator/>
      </w:r>
    </w:p>
  </w:endnote>
  <w:endnote w:type="continuationSeparator" w:id="0">
    <w:p w:rsidR="00C14C75" w:rsidRDefault="00C1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5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DC" w:rsidRPr="004F4805" w:rsidRDefault="00B9048F">
    <w:pPr>
      <w:tabs>
        <w:tab w:val="center" w:pos="4550"/>
        <w:tab w:val="left" w:pos="5818"/>
      </w:tabs>
      <w:ind w:right="260"/>
      <w:jc w:val="right"/>
      <w:rPr>
        <w:rFonts w:ascii="Helvetica" w:eastAsia="Helvetica" w:hAnsi="Helvetica" w:cs="Helvetica"/>
        <w:color w:val="ED7D31" w:themeColor="accent2"/>
        <w:sz w:val="18"/>
        <w:szCs w:val="18"/>
      </w:rPr>
    </w:pPr>
    <w:r w:rsidRPr="004F4805">
      <w:rPr>
        <w:rFonts w:ascii="Helvetica" w:eastAsia="Helvetica" w:hAnsi="Helvetica" w:cs="Helvetica"/>
        <w:color w:val="ED7D31" w:themeColor="accent2"/>
        <w:sz w:val="18"/>
        <w:szCs w:val="18"/>
      </w:rPr>
      <w:t xml:space="preserve">Page </w:t>
    </w:r>
    <w:r w:rsidRPr="004F4805">
      <w:rPr>
        <w:rFonts w:ascii="Helvetica" w:eastAsia="Helvetica" w:hAnsi="Helvetica" w:cs="Helvetica"/>
        <w:color w:val="ED7D31" w:themeColor="accent2"/>
        <w:sz w:val="18"/>
        <w:szCs w:val="18"/>
      </w:rPr>
      <w:fldChar w:fldCharType="begin"/>
    </w:r>
    <w:r w:rsidRPr="004F4805">
      <w:rPr>
        <w:rFonts w:ascii="Helvetica" w:eastAsia="Helvetica" w:hAnsi="Helvetica" w:cs="Helvetica"/>
        <w:color w:val="ED7D31" w:themeColor="accent2"/>
        <w:sz w:val="18"/>
        <w:szCs w:val="18"/>
      </w:rPr>
      <w:instrText>PAGE</w:instrText>
    </w:r>
    <w:r w:rsidRPr="004F4805">
      <w:rPr>
        <w:rFonts w:ascii="Helvetica" w:eastAsia="Helvetica" w:hAnsi="Helvetica" w:cs="Helvetica"/>
        <w:color w:val="ED7D31" w:themeColor="accent2"/>
        <w:sz w:val="18"/>
        <w:szCs w:val="18"/>
      </w:rPr>
      <w:fldChar w:fldCharType="separate"/>
    </w:r>
    <w:r w:rsidR="00E42A8E" w:rsidRPr="004F4805">
      <w:rPr>
        <w:rFonts w:ascii="Helvetica" w:eastAsia="Helvetica" w:hAnsi="Helvetica" w:cs="Helvetica"/>
        <w:noProof/>
        <w:color w:val="ED7D31" w:themeColor="accent2"/>
        <w:sz w:val="18"/>
        <w:szCs w:val="18"/>
      </w:rPr>
      <w:t>1</w:t>
    </w:r>
    <w:r w:rsidRPr="004F4805">
      <w:rPr>
        <w:rFonts w:ascii="Helvetica" w:eastAsia="Helvetica" w:hAnsi="Helvetica" w:cs="Helvetica"/>
        <w:color w:val="ED7D31" w:themeColor="accent2"/>
        <w:sz w:val="18"/>
        <w:szCs w:val="18"/>
      </w:rPr>
      <w:fldChar w:fldCharType="end"/>
    </w:r>
    <w:r w:rsidRPr="004F4805">
      <w:rPr>
        <w:rFonts w:ascii="Helvetica" w:eastAsia="Helvetica" w:hAnsi="Helvetica" w:cs="Helvetica"/>
        <w:color w:val="ED7D31" w:themeColor="accent2"/>
        <w:sz w:val="18"/>
        <w:szCs w:val="18"/>
      </w:rPr>
      <w:t xml:space="preserve"> | </w:t>
    </w:r>
    <w:r w:rsidRPr="004F4805">
      <w:rPr>
        <w:rFonts w:ascii="Helvetica" w:eastAsia="Helvetica" w:hAnsi="Helvetica" w:cs="Helvetica"/>
        <w:color w:val="ED7D31" w:themeColor="accent2"/>
        <w:sz w:val="18"/>
        <w:szCs w:val="18"/>
      </w:rPr>
      <w:fldChar w:fldCharType="begin"/>
    </w:r>
    <w:r w:rsidRPr="004F4805">
      <w:rPr>
        <w:rFonts w:ascii="Helvetica" w:eastAsia="Helvetica" w:hAnsi="Helvetica" w:cs="Helvetica"/>
        <w:color w:val="ED7D31" w:themeColor="accent2"/>
        <w:sz w:val="18"/>
        <w:szCs w:val="18"/>
      </w:rPr>
      <w:instrText>NUMPAGES</w:instrText>
    </w:r>
    <w:r w:rsidRPr="004F4805">
      <w:rPr>
        <w:rFonts w:ascii="Helvetica" w:eastAsia="Helvetica" w:hAnsi="Helvetica" w:cs="Helvetica"/>
        <w:color w:val="ED7D31" w:themeColor="accent2"/>
        <w:sz w:val="18"/>
        <w:szCs w:val="18"/>
      </w:rPr>
      <w:fldChar w:fldCharType="separate"/>
    </w:r>
    <w:r w:rsidR="00E42A8E" w:rsidRPr="004F4805">
      <w:rPr>
        <w:rFonts w:ascii="Helvetica" w:eastAsia="Helvetica" w:hAnsi="Helvetica" w:cs="Helvetica"/>
        <w:noProof/>
        <w:color w:val="ED7D31" w:themeColor="accent2"/>
        <w:sz w:val="18"/>
        <w:szCs w:val="18"/>
      </w:rPr>
      <w:t>1</w:t>
    </w:r>
    <w:r w:rsidRPr="004F4805">
      <w:rPr>
        <w:rFonts w:ascii="Helvetica" w:eastAsia="Helvetica" w:hAnsi="Helvetica" w:cs="Helvetica"/>
        <w:color w:val="ED7D31" w:themeColor="accent2"/>
        <w:sz w:val="18"/>
        <w:szCs w:val="18"/>
      </w:rPr>
      <w:fldChar w:fldCharType="end"/>
    </w:r>
  </w:p>
  <w:p w:rsidR="00046DDC" w:rsidRPr="004F4805" w:rsidRDefault="00046DDC">
    <w:pPr>
      <w:pBdr>
        <w:top w:val="nil"/>
        <w:left w:val="nil"/>
        <w:bottom w:val="nil"/>
        <w:right w:val="nil"/>
        <w:between w:val="nil"/>
      </w:pBdr>
      <w:tabs>
        <w:tab w:val="center" w:pos="4680"/>
        <w:tab w:val="right" w:pos="9360"/>
      </w:tabs>
      <w:rPr>
        <w:rFonts w:ascii="Century" w:eastAsia="Century" w:hAnsi="Century" w:cs="Century"/>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C75" w:rsidRDefault="00C14C75">
      <w:r>
        <w:separator/>
      </w:r>
    </w:p>
  </w:footnote>
  <w:footnote w:type="continuationSeparator" w:id="0">
    <w:p w:rsidR="00C14C75" w:rsidRDefault="00C14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4B86"/>
    <w:multiLevelType w:val="multilevel"/>
    <w:tmpl w:val="427022AC"/>
    <w:lvl w:ilvl="0">
      <w:start w:val="1"/>
      <w:numFmt w:val="bullet"/>
      <w:pStyle w:val="Additional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D50F9F"/>
    <w:multiLevelType w:val="multilevel"/>
    <w:tmpl w:val="EF5E8EE2"/>
    <w:lvl w:ilvl="0">
      <w:start w:val="1"/>
      <w:numFmt w:val="bullet"/>
      <w:lvlText w:val="●"/>
      <w:lvlJc w:val="left"/>
      <w:pPr>
        <w:ind w:left="705" w:hanging="360"/>
      </w:pPr>
      <w:rPr>
        <w:rFonts w:ascii="Noto Sans Symbols" w:eastAsia="Noto Sans Symbols" w:hAnsi="Noto Sans Symbols" w:cs="Noto Sans Symbols"/>
        <w:sz w:val="18"/>
        <w:szCs w:val="18"/>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 w15:restartNumberingAfterBreak="0">
    <w:nsid w:val="7B9A17DC"/>
    <w:multiLevelType w:val="multilevel"/>
    <w:tmpl w:val="304E89FE"/>
    <w:lvl w:ilvl="0">
      <w:start w:val="1"/>
      <w:numFmt w:val="bullet"/>
      <w:pStyle w:val="AoE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DC"/>
    <w:rsid w:val="00046DDC"/>
    <w:rsid w:val="002C14C6"/>
    <w:rsid w:val="00303990"/>
    <w:rsid w:val="003E761E"/>
    <w:rsid w:val="003F67A7"/>
    <w:rsid w:val="00437752"/>
    <w:rsid w:val="0046283C"/>
    <w:rsid w:val="004B3425"/>
    <w:rsid w:val="004F4805"/>
    <w:rsid w:val="006B37A7"/>
    <w:rsid w:val="007A623B"/>
    <w:rsid w:val="007D5E18"/>
    <w:rsid w:val="00B9048F"/>
    <w:rsid w:val="00BA2311"/>
    <w:rsid w:val="00C14C75"/>
    <w:rsid w:val="00E42A8E"/>
    <w:rsid w:val="00F51091"/>
    <w:rsid w:val="00FC7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F93594"/>
  <w15:docId w15:val="{D6DB6B8F-2891-9C41-B75E-6AB44A9B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2A"/>
  </w:style>
  <w:style w:type="paragraph" w:styleId="Heading1">
    <w:name w:val="heading 1"/>
    <w:basedOn w:val="Normal"/>
    <w:next w:val="Normal"/>
    <w:link w:val="Heading1Char"/>
    <w:uiPriority w:val="9"/>
    <w:qFormat/>
    <w:rsid w:val="002F0E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pPr>
      <w:spacing w:before="120"/>
    </w:pPr>
    <w:rPr>
      <w:rFonts w:ascii="Century" w:eastAsia="Century" w:hAnsi="Century" w:cs="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ascii="Franklin Gothic Book" w:hAnsi="Franklin Gothic Book" w:cs="FranklinGothicURW-Boo"/>
      <w:color w:val="0F5581"/>
      <w:sz w:val="20"/>
      <w:szCs w:val="20"/>
    </w:rPr>
  </w:style>
  <w:style w:type="paragraph" w:customStyle="1" w:styleId="Summary">
    <w:name w:val="Summary"/>
    <w:basedOn w:val="Normal"/>
    <w:qFormat/>
    <w:rsid w:val="00B6594D"/>
    <w:pPr>
      <w:spacing w:line="264" w:lineRule="auto"/>
    </w:pPr>
    <w:rPr>
      <w:rFonts w:ascii="Franklin Gothic Book" w:hAnsi="Franklin Gothic Book" w:cs="FranklinGothicURW-Boo"/>
      <w:color w:val="0F5581"/>
      <w:sz w:val="20"/>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D31B3F"/>
    <w:pPr>
      <w:spacing w:before="480" w:after="240"/>
    </w:pPr>
    <w:rPr>
      <w:rFonts w:ascii="Century" w:hAnsi="Century" w:cs="Arial"/>
      <w:b/>
      <w:bCs/>
      <w:color w:val="0F5581"/>
      <w:sz w:val="28"/>
      <w:szCs w:val="28"/>
    </w:rPr>
  </w:style>
  <w:style w:type="paragraph" w:customStyle="1" w:styleId="AoEBullet">
    <w:name w:val="AoE Bullet"/>
    <w:basedOn w:val="ListParagraph"/>
    <w:qFormat/>
    <w:rsid w:val="00B6594D"/>
    <w:pPr>
      <w:numPr>
        <w:numId w:val="3"/>
      </w:numPr>
      <w:ind w:left="255" w:hanging="270"/>
    </w:pPr>
    <w:rPr>
      <w:rFonts w:ascii="Franklin Gothic Book" w:hAnsi="Franklin Gothic Book"/>
      <w:sz w:val="20"/>
      <w:szCs w:val="20"/>
    </w:rPr>
  </w:style>
  <w:style w:type="paragraph" w:customStyle="1" w:styleId="TechHeader">
    <w:name w:val="Tech Header"/>
    <w:basedOn w:val="Normal"/>
    <w:qFormat/>
    <w:rsid w:val="00B6594D"/>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753DED"/>
    <w:pPr>
      <w:spacing w:before="120"/>
    </w:pPr>
    <w:rPr>
      <w:rFonts w:ascii="Corbel" w:hAnsi="Corbel" w:cs="FranklinGothicURW-Boo"/>
      <w:sz w:val="20"/>
      <w:szCs w:val="20"/>
    </w:rPr>
  </w:style>
  <w:style w:type="paragraph" w:customStyle="1" w:styleId="CompanyBlock">
    <w:name w:val="Company Block"/>
    <w:basedOn w:val="Normal"/>
    <w:qFormat/>
    <w:rsid w:val="00B6594D"/>
    <w:pPr>
      <w:tabs>
        <w:tab w:val="right" w:pos="10800"/>
      </w:tabs>
      <w:spacing w:before="360"/>
    </w:pPr>
    <w:rPr>
      <w:rFonts w:ascii="Franklin Gothic Book" w:hAnsi="Franklin Gothic Book"/>
      <w:b/>
      <w:bCs/>
      <w:color w:val="0F5581"/>
      <w:sz w:val="20"/>
      <w:szCs w:val="20"/>
    </w:rPr>
  </w:style>
  <w:style w:type="paragraph" w:customStyle="1" w:styleId="JobTitleBlock">
    <w:name w:val="Job Title Block"/>
    <w:basedOn w:val="Normal"/>
    <w:qFormat/>
    <w:rsid w:val="00B6594D"/>
    <w:pPr>
      <w:tabs>
        <w:tab w:val="right" w:pos="10800"/>
      </w:tabs>
      <w:spacing w:after="180"/>
      <w:ind w:left="187"/>
      <w:contextualSpacing/>
    </w:pPr>
    <w:rPr>
      <w:rFonts w:ascii="Franklin Gothic Book" w:hAnsi="Franklin Gothic Book"/>
      <w:b/>
      <w:bCs/>
      <w:color w:val="0F5581"/>
      <w:sz w:val="20"/>
      <w:szCs w:val="20"/>
    </w:rPr>
  </w:style>
  <w:style w:type="paragraph" w:customStyle="1" w:styleId="JobDescription">
    <w:name w:val="Job Description"/>
    <w:basedOn w:val="Normal"/>
    <w:qFormat/>
    <w:rsid w:val="00B6594D"/>
    <w:pPr>
      <w:tabs>
        <w:tab w:val="right" w:pos="7155"/>
      </w:tabs>
      <w:spacing w:after="180"/>
      <w:ind w:left="187"/>
      <w:contextualSpacing/>
    </w:pPr>
    <w:rPr>
      <w:rFonts w:ascii="Franklin Gothic Book" w:hAnsi="Franklin Gothic Book" w:cs="FranklinGothicURW-Boo"/>
      <w:sz w:val="20"/>
      <w:szCs w:val="20"/>
    </w:rPr>
  </w:style>
  <w:style w:type="paragraph" w:customStyle="1" w:styleId="JDAccomplishment">
    <w:name w:val="JD Accomplishment"/>
    <w:basedOn w:val="ListParagraph"/>
    <w:qFormat/>
    <w:rsid w:val="00B6594D"/>
    <w:pPr>
      <w:spacing w:after="240"/>
      <w:ind w:left="461" w:hanging="274"/>
    </w:pPr>
    <w:rPr>
      <w:rFonts w:ascii="Franklin Gothic Book" w:hAnsi="Franklin Gothic Book"/>
      <w:sz w:val="20"/>
      <w:szCs w:val="20"/>
    </w:rPr>
  </w:style>
  <w:style w:type="paragraph" w:customStyle="1" w:styleId="EduDegree">
    <w:name w:val="Edu Degree"/>
    <w:basedOn w:val="Normal"/>
    <w:qFormat/>
    <w:rsid w:val="00B6594D"/>
    <w:pPr>
      <w:ind w:left="-14"/>
    </w:pPr>
    <w:rPr>
      <w:rFonts w:ascii="Franklin Gothic Book" w:hAnsi="Franklin Gothic Book"/>
      <w:b/>
      <w:bCs/>
      <w:color w:val="1F4E79" w:themeColor="accent5" w:themeShade="80"/>
      <w:sz w:val="20"/>
      <w:szCs w:val="20"/>
    </w:rPr>
  </w:style>
  <w:style w:type="paragraph" w:customStyle="1" w:styleId="EduInfo">
    <w:name w:val="Edu Info"/>
    <w:basedOn w:val="Normal"/>
    <w:qFormat/>
    <w:rsid w:val="00B6594D"/>
    <w:pPr>
      <w:spacing w:after="120"/>
      <w:ind w:left="187"/>
      <w:contextualSpacing/>
    </w:pPr>
    <w:rPr>
      <w:rFonts w:ascii="Franklin Gothic Book" w:hAnsi="Franklin Gothic Book"/>
      <w:sz w:val="20"/>
      <w:szCs w:val="20"/>
    </w:rPr>
  </w:style>
  <w:style w:type="paragraph" w:customStyle="1" w:styleId="AdditionalList">
    <w:name w:val="Additional List"/>
    <w:basedOn w:val="ListParagraph"/>
    <w:qFormat/>
    <w:rsid w:val="00F00F21"/>
    <w:pPr>
      <w:numPr>
        <w:numId w:val="1"/>
      </w:numPr>
    </w:pPr>
    <w:rPr>
      <w:rFonts w:ascii="Franklin Gothic Book" w:hAnsi="Franklin Gothic Book"/>
      <w:sz w:val="20"/>
      <w:szCs w:val="20"/>
    </w:rPr>
  </w:style>
  <w:style w:type="paragraph" w:customStyle="1" w:styleId="FirstSectionHeading">
    <w:name w:val="First Section Heading"/>
    <w:basedOn w:val="Heading1"/>
    <w:qFormat/>
    <w:rsid w:val="002F0E68"/>
    <w:pPr>
      <w:keepNext w:val="0"/>
      <w:keepLines w:val="0"/>
      <w:spacing w:before="0" w:after="240"/>
    </w:pPr>
    <w:rPr>
      <w:rFonts w:ascii="Century" w:eastAsiaTheme="minorHAnsi" w:hAnsi="Century" w:cstheme="minorBidi"/>
      <w:b/>
      <w:bCs/>
      <w:color w:val="243242"/>
      <w:sz w:val="28"/>
      <w:szCs w:val="28"/>
    </w:rPr>
  </w:style>
  <w:style w:type="character" w:customStyle="1" w:styleId="Heading1Char">
    <w:name w:val="Heading 1 Char"/>
    <w:basedOn w:val="DefaultParagraphFont"/>
    <w:link w:val="Heading1"/>
    <w:uiPriority w:val="9"/>
    <w:rsid w:val="002F0E6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74CAC"/>
    <w:pPr>
      <w:spacing w:before="100" w:beforeAutospacing="1" w:after="100" w:afterAutospacing="1"/>
    </w:pPr>
    <w:rPr>
      <w:rFonts w:ascii="Times New Roman" w:eastAsia="Times New Roman" w:hAnsi="Times New Roman" w:cs="Times New Roman"/>
      <w:sz w:val="24"/>
      <w:szCs w:val="24"/>
      <w:lang w:val="en-CA"/>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03990"/>
    <w:rPr>
      <w:color w:val="0563C1" w:themeColor="hyperlink"/>
      <w:u w:val="single"/>
    </w:rPr>
  </w:style>
  <w:style w:type="character" w:styleId="UnresolvedMention">
    <w:name w:val="Unresolved Mention"/>
    <w:basedOn w:val="DefaultParagraphFont"/>
    <w:uiPriority w:val="99"/>
    <w:semiHidden/>
    <w:unhideWhenUsed/>
    <w:rsid w:val="00303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gYyxy2uV6QYuEUts18MQz7VWw==">AMUW2mVuZrUtJHV8EF31QZPZIByl8prntZTnn+dFbV1l0n0c1idesOr3HMQM4YYVaIkPA/OkvEbFBKzHRa3qXu+TMmLonrbGv/i62tZY/47ZImIJvCixwzTZwPMNcwFe0UmnzkGG1SJx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Taylor's Curriculum Vitae</dc:title>
  <dc:creator>Nick Taylor</dc:creator>
  <cp:lastModifiedBy>Dr. Nick Taylor</cp:lastModifiedBy>
  <cp:revision>4</cp:revision>
  <dcterms:created xsi:type="dcterms:W3CDTF">2022-12-12T22:43:00Z</dcterms:created>
  <dcterms:modified xsi:type="dcterms:W3CDTF">2022-12-13T23:16:00Z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AcMo1-v1</vt:lpwstr>
  </property>
  <property fmtid="{D5CDD505-2E9C-101B-9397-08002B2CF9AE}" pid="3" name="tal_id">
    <vt:lpwstr>113db71997f323359c5f6aaa3fd600ee</vt:lpwstr>
  </property>
  <property fmtid="{D5CDD505-2E9C-101B-9397-08002B2CF9AE}" pid="4" name="app_source">
    <vt:lpwstr>rezbiz</vt:lpwstr>
  </property>
  <property fmtid="{D5CDD505-2E9C-101B-9397-08002B2CF9AE}" pid="5" name="app_id">
    <vt:lpwstr>1077698</vt:lpwstr>
  </property>
</Properties>
</file>