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676E3" w:rsidRPr="001676E3" w:rsidRDefault="001676E3" w:rsidP="001676E3">
      <w:r w:rsidRPr="001676E3">
        <w:rPr>
          <w:b/>
          <w:bCs/>
        </w:rPr>
        <w:t>Terms &amp; Conditions</w:t>
      </w:r>
    </w:p>
    <w:p w:rsidR="001676E3" w:rsidRPr="001676E3" w:rsidRDefault="001676E3" w:rsidP="001676E3">
      <w:pPr>
        <w:numPr>
          <w:ilvl w:val="0"/>
          <w:numId w:val="1"/>
        </w:numPr>
      </w:pPr>
      <w:r w:rsidRPr="001676E3">
        <w:rPr>
          <w:b/>
          <w:bCs/>
        </w:rPr>
        <w:t>Definitions</w:t>
      </w:r>
    </w:p>
    <w:p w:rsidR="001676E3" w:rsidRPr="001676E3" w:rsidRDefault="001676E3" w:rsidP="001676E3">
      <w:r w:rsidRPr="001676E3">
        <w:t xml:space="preserve">• "Company" refers to </w:t>
      </w:r>
      <w:r w:rsidRPr="001676E3">
        <w:rPr>
          <w:b/>
          <w:bCs/>
        </w:rPr>
        <w:t xml:space="preserve">A&amp;S </w:t>
      </w:r>
      <w:proofErr w:type="spellStart"/>
      <w:r w:rsidRPr="001676E3">
        <w:rPr>
          <w:b/>
          <w:bCs/>
        </w:rPr>
        <w:t>Logistique</w:t>
      </w:r>
      <w:proofErr w:type="spellEnd"/>
      <w:r w:rsidRPr="001676E3">
        <w:rPr>
          <w:b/>
          <w:bCs/>
        </w:rPr>
        <w:t xml:space="preserve"> Mondiale Ltd LLC, an entity registered in Trinidad &amp; Tobago &amp; The USA</w:t>
      </w:r>
      <w:r w:rsidRPr="001676E3">
        <w:t>, including its agents and employees.</w:t>
      </w:r>
    </w:p>
    <w:p w:rsidR="001676E3" w:rsidRPr="001676E3" w:rsidRDefault="001676E3" w:rsidP="001676E3">
      <w:r w:rsidRPr="001676E3">
        <w:t>• "Customer" refers to the individual or entity for which the Company provides services, including their agents and representatives.</w:t>
      </w:r>
    </w:p>
    <w:p w:rsidR="001676E3" w:rsidRPr="001676E3" w:rsidRDefault="001676E3" w:rsidP="001676E3">
      <w:pPr>
        <w:numPr>
          <w:ilvl w:val="0"/>
          <w:numId w:val="2"/>
        </w:numPr>
      </w:pPr>
      <w:r w:rsidRPr="001676E3">
        <w:rPr>
          <w:b/>
          <w:bCs/>
        </w:rPr>
        <w:t>Ownership and Agency</w:t>
      </w:r>
    </w:p>
    <w:p w:rsidR="001676E3" w:rsidRPr="001676E3" w:rsidRDefault="001676E3" w:rsidP="001676E3">
      <w:r w:rsidRPr="001676E3">
        <w:t>The Customer warrants that they are either the owner of the goods or the authorized agent of the owner and accept these terms for themselves and on behalf of the owner.</w:t>
      </w:r>
    </w:p>
    <w:p w:rsidR="001676E3" w:rsidRPr="001676E3" w:rsidRDefault="001676E3" w:rsidP="001676E3">
      <w:pPr>
        <w:numPr>
          <w:ilvl w:val="0"/>
          <w:numId w:val="3"/>
        </w:numPr>
      </w:pPr>
      <w:r w:rsidRPr="001676E3">
        <w:rPr>
          <w:b/>
          <w:bCs/>
        </w:rPr>
        <w:t>Use of Agents and Third Parties</w:t>
      </w:r>
    </w:p>
    <w:p w:rsidR="001676E3" w:rsidRPr="001676E3" w:rsidRDefault="001676E3" w:rsidP="001676E3">
      <w:r w:rsidRPr="001676E3">
        <w:t>The Company utilizes agents and third parties to perform all services on behalf of the Customer. While the Company exercises reasonable care in selecting these agents and third parties, it does not warrant or assume responsibility for their actions or inactions. The Company is not liable for delays or losses incurred while the goods are in the custody of these agents or third parties. All claims related to their actions must be directed to the respective agent or third party.</w:t>
      </w:r>
    </w:p>
    <w:p w:rsidR="001676E3" w:rsidRPr="001676E3" w:rsidRDefault="001676E3" w:rsidP="001676E3">
      <w:pPr>
        <w:numPr>
          <w:ilvl w:val="0"/>
          <w:numId w:val="4"/>
        </w:numPr>
      </w:pPr>
      <w:r w:rsidRPr="001676E3">
        <w:rPr>
          <w:b/>
          <w:bCs/>
        </w:rPr>
        <w:t>Responsibility for Charges</w:t>
      </w:r>
    </w:p>
    <w:p w:rsidR="001676E3" w:rsidRPr="001676E3" w:rsidRDefault="001676E3" w:rsidP="001676E3">
      <w:r w:rsidRPr="001676E3">
        <w:t>The Customer is unconditionally responsible for all freight and other charges under these Terms and Conditions, irrespective of their role or expectation of payment from another party.</w:t>
      </w:r>
    </w:p>
    <w:p w:rsidR="001676E3" w:rsidRPr="001676E3" w:rsidRDefault="001676E3" w:rsidP="001676E3">
      <w:pPr>
        <w:numPr>
          <w:ilvl w:val="0"/>
          <w:numId w:val="5"/>
        </w:numPr>
      </w:pPr>
      <w:r w:rsidRPr="001676E3">
        <w:rPr>
          <w:b/>
          <w:bCs/>
        </w:rPr>
        <w:t>Payment Terms</w:t>
      </w:r>
    </w:p>
    <w:p w:rsidR="001676E3" w:rsidRPr="001676E3" w:rsidRDefault="001676E3" w:rsidP="001676E3">
      <w:r w:rsidRPr="001676E3">
        <w:t>The Customer agrees that their payment obligations are governed by these Terms and Conditions as well as the terms printed on the reverse of any Bill of Lading or Air Waybill. Unless otherwise agreed in writing, all freight charges are due and payable in full upon acceptance of the Company's quotation, prior to the commencement of services. Accepted methods of payment are Bank Deposit, Certified Cheque, or ACH Transfer. The Company reserves the right to withhold booking, documentation, or the release of cargo until payment has been confirmed as received.</w:t>
      </w:r>
    </w:p>
    <w:p w:rsidR="001676E3" w:rsidRPr="001676E3" w:rsidRDefault="001676E3" w:rsidP="001676E3">
      <w:pPr>
        <w:numPr>
          <w:ilvl w:val="0"/>
          <w:numId w:val="6"/>
        </w:numPr>
      </w:pPr>
      <w:r w:rsidRPr="001676E3">
        <w:rPr>
          <w:b/>
          <w:bCs/>
        </w:rPr>
        <w:t>Precedence of Terms</w:t>
      </w:r>
    </w:p>
    <w:p w:rsidR="001676E3" w:rsidRPr="001676E3" w:rsidRDefault="001676E3" w:rsidP="001676E3">
      <w:r w:rsidRPr="001676E3">
        <w:t>In the event of a conflict between these Terms and Conditions and those on the Bill of Lading or Air Waybill, these Terms and Conditions shall prevail.</w:t>
      </w:r>
    </w:p>
    <w:p w:rsidR="001676E3" w:rsidRPr="001676E3" w:rsidRDefault="001676E3" w:rsidP="001676E3">
      <w:pPr>
        <w:numPr>
          <w:ilvl w:val="0"/>
          <w:numId w:val="7"/>
        </w:numPr>
      </w:pPr>
      <w:r w:rsidRPr="001676E3">
        <w:rPr>
          <w:b/>
          <w:bCs/>
        </w:rPr>
        <w:t>Customer Warranties</w:t>
      </w:r>
    </w:p>
    <w:p w:rsidR="001676E3" w:rsidRPr="001676E3" w:rsidRDefault="001676E3" w:rsidP="001676E3">
      <w:r w:rsidRPr="001676E3">
        <w:t>The Customer warrants that: (a) All instructions and information provided regarding the goods or services required are accurate and valid. (b) All goods are properly prepared, packed, stowed, labeled, and marked, except where the Company has accepted instructions to do so. (c) The goods are not dangerous, damaging, or prohibited under any applicable law, except as previously agreed in writing.</w:t>
      </w:r>
    </w:p>
    <w:p w:rsidR="001676E3" w:rsidRPr="001676E3" w:rsidRDefault="001676E3" w:rsidP="001676E3">
      <w:pPr>
        <w:numPr>
          <w:ilvl w:val="0"/>
          <w:numId w:val="8"/>
        </w:numPr>
      </w:pPr>
      <w:r w:rsidRPr="001676E3">
        <w:rPr>
          <w:b/>
          <w:bCs/>
        </w:rPr>
        <w:t>Dangerous Goods</w:t>
      </w:r>
    </w:p>
    <w:p w:rsidR="001676E3" w:rsidRPr="001676E3" w:rsidRDefault="001676E3" w:rsidP="001676E3">
      <w:r w:rsidRPr="001676E3">
        <w:t>(a) The Company will not accept dangerous or damaging goods without prior written agreement. Such goods must be marked in compliance with applicable laws. If they pose a risk, the Company may contact the Customer for their removal at the Customer's expense. (b) The Customer shall indemnify the Company against any loss, damage, or expense resulting from handling such goods.</w:t>
      </w:r>
    </w:p>
    <w:p w:rsidR="001676E3" w:rsidRPr="001676E3" w:rsidRDefault="001676E3" w:rsidP="001676E3">
      <w:pPr>
        <w:numPr>
          <w:ilvl w:val="0"/>
          <w:numId w:val="9"/>
        </w:numPr>
      </w:pPr>
      <w:r w:rsidRPr="001676E3">
        <w:rPr>
          <w:b/>
          <w:bCs/>
        </w:rPr>
        <w:t>Insurance</w:t>
      </w:r>
    </w:p>
    <w:p w:rsidR="001676E3" w:rsidRPr="001676E3" w:rsidRDefault="001676E3" w:rsidP="001676E3">
      <w:r w:rsidRPr="001676E3">
        <w:t>The Company will only arrange insurance on goods upon receiving written instructions from the Customer. The Company acts solely as an agent and is not liable if the Customer fails to recover from the insurer. The Company highly recommends that the Customer obtain Maritime Cargo Insurance for all shipments. In the absence of written instructions to arrange such insurance, the Customer acknowledges that the goods travel entirely at the Customer's own risk, and the Company shall bear no liability whatsoever for loss, damage, theft, or delay of uninsured cargo.</w:t>
      </w:r>
    </w:p>
    <w:p w:rsidR="001676E3" w:rsidRPr="001676E3" w:rsidRDefault="001676E3" w:rsidP="001676E3">
      <w:pPr>
        <w:numPr>
          <w:ilvl w:val="0"/>
          <w:numId w:val="10"/>
        </w:numPr>
      </w:pPr>
      <w:r w:rsidRPr="001676E3">
        <w:rPr>
          <w:b/>
          <w:bCs/>
        </w:rPr>
        <w:t>Payment of Monies Due</w:t>
      </w:r>
    </w:p>
    <w:p w:rsidR="001676E3" w:rsidRPr="001676E3" w:rsidRDefault="001676E3" w:rsidP="001676E3">
      <w:r w:rsidRPr="001676E3">
        <w:t>The Customer must pay all monies due to the Company: (a) Immediately upon expiration of any agreed credit terms. (b) Upon release of the delivery or Bill of Lading/Air Waybill if no credit terms were agreed. (c) Upon failure to collect goods within the specified time.</w:t>
      </w:r>
    </w:p>
    <w:p w:rsidR="001676E3" w:rsidRPr="001676E3" w:rsidRDefault="001676E3" w:rsidP="001676E3">
      <w:pPr>
        <w:numPr>
          <w:ilvl w:val="0"/>
          <w:numId w:val="11"/>
        </w:numPr>
      </w:pPr>
      <w:r w:rsidRPr="001676E3">
        <w:rPr>
          <w:b/>
          <w:bCs/>
        </w:rPr>
        <w:lastRenderedPageBreak/>
        <w:t>Earned Freight and Charges</w:t>
      </w:r>
    </w:p>
    <w:p w:rsidR="001676E3" w:rsidRPr="001676E3" w:rsidRDefault="001676E3" w:rsidP="001676E3">
      <w:r w:rsidRPr="001676E3">
        <w:t>All freight and charges are deemed earned upon the provision of services by the Company and are due by the Customer.</w:t>
      </w:r>
    </w:p>
    <w:p w:rsidR="001676E3" w:rsidRPr="001676E3" w:rsidRDefault="001676E3" w:rsidP="001676E3">
      <w:pPr>
        <w:numPr>
          <w:ilvl w:val="0"/>
          <w:numId w:val="12"/>
        </w:numPr>
      </w:pPr>
      <w:r w:rsidRPr="001676E3">
        <w:rPr>
          <w:b/>
          <w:bCs/>
        </w:rPr>
        <w:t>Individual Accounts</w:t>
      </w:r>
    </w:p>
    <w:p w:rsidR="001676E3" w:rsidRPr="001676E3" w:rsidRDefault="001676E3" w:rsidP="001676E3">
      <w:r w:rsidRPr="001676E3">
        <w:t>Each Bill of Lading or Air Waybill shall be considered an individual account.</w:t>
      </w:r>
    </w:p>
    <w:p w:rsidR="001676E3" w:rsidRPr="001676E3" w:rsidRDefault="001676E3" w:rsidP="001676E3">
      <w:pPr>
        <w:numPr>
          <w:ilvl w:val="0"/>
          <w:numId w:val="13"/>
        </w:numPr>
      </w:pPr>
      <w:r w:rsidRPr="001676E3">
        <w:rPr>
          <w:b/>
          <w:bCs/>
        </w:rPr>
        <w:t>Payment without Reduction</w:t>
      </w:r>
    </w:p>
    <w:p w:rsidR="001676E3" w:rsidRPr="001676E3" w:rsidRDefault="001676E3" w:rsidP="001676E3">
      <w:r w:rsidRPr="001676E3">
        <w:t>The Customer must pay all sums due to the Company without any reduction, deferment, or set-off.</w:t>
      </w:r>
    </w:p>
    <w:p w:rsidR="001676E3" w:rsidRPr="001676E3" w:rsidRDefault="001676E3" w:rsidP="001676E3">
      <w:pPr>
        <w:numPr>
          <w:ilvl w:val="0"/>
          <w:numId w:val="14"/>
        </w:numPr>
      </w:pPr>
      <w:r w:rsidRPr="001676E3">
        <w:rPr>
          <w:b/>
          <w:bCs/>
        </w:rPr>
        <w:t>Appropriation of Payments</w:t>
      </w:r>
    </w:p>
    <w:p w:rsidR="001676E3" w:rsidRPr="001676E3" w:rsidRDefault="001676E3" w:rsidP="001676E3">
      <w:r w:rsidRPr="001676E3">
        <w:t>The Company may apply any payment towards any debt owed by the Customer, including credit charges and legal costs.</w:t>
      </w:r>
    </w:p>
    <w:p w:rsidR="001676E3" w:rsidRPr="001676E3" w:rsidRDefault="001676E3" w:rsidP="001676E3">
      <w:pPr>
        <w:numPr>
          <w:ilvl w:val="0"/>
          <w:numId w:val="15"/>
        </w:numPr>
      </w:pPr>
      <w:r w:rsidRPr="001676E3">
        <w:rPr>
          <w:b/>
          <w:bCs/>
        </w:rPr>
        <w:t>Reimbursement for Taxes and Charges</w:t>
      </w:r>
    </w:p>
    <w:p w:rsidR="001676E3" w:rsidRPr="001676E3" w:rsidRDefault="001676E3" w:rsidP="001676E3">
      <w:r w:rsidRPr="001676E3">
        <w:t>The Customer must reimburse the Company for any taxes or charges paid to expedite clearance or delivery within seven days, failing which finance charges may apply.</w:t>
      </w:r>
    </w:p>
    <w:p w:rsidR="001676E3" w:rsidRPr="001676E3" w:rsidRDefault="001676E3" w:rsidP="001676E3">
      <w:pPr>
        <w:numPr>
          <w:ilvl w:val="0"/>
          <w:numId w:val="16"/>
        </w:numPr>
      </w:pPr>
      <w:r w:rsidRPr="001676E3">
        <w:rPr>
          <w:b/>
          <w:bCs/>
        </w:rPr>
        <w:t>Collection Charges and Legal Costs</w:t>
      </w:r>
    </w:p>
    <w:p w:rsidR="001676E3" w:rsidRPr="001676E3" w:rsidRDefault="001676E3" w:rsidP="001676E3">
      <w:r w:rsidRPr="001676E3">
        <w:t>The Customer is responsible for all collection charges and legal costs incurred by the Company in recovering outstanding debts.</w:t>
      </w:r>
    </w:p>
    <w:p w:rsidR="001676E3" w:rsidRPr="001676E3" w:rsidRDefault="001676E3" w:rsidP="001676E3">
      <w:pPr>
        <w:numPr>
          <w:ilvl w:val="0"/>
          <w:numId w:val="17"/>
        </w:numPr>
      </w:pPr>
      <w:r w:rsidRPr="001676E3">
        <w:rPr>
          <w:b/>
          <w:bCs/>
        </w:rPr>
        <w:t>General Lien</w:t>
      </w:r>
    </w:p>
    <w:p w:rsidR="001676E3" w:rsidRPr="001676E3" w:rsidRDefault="001676E3" w:rsidP="001676E3">
      <w:r w:rsidRPr="001676E3">
        <w:t>(a) The Company has a general lien over all property and documents in connection with any shipment for all sums due. (b) If the Customer fails to pay sums due, the Company may sell or dispose of the goods after twenty days' notice. (c) The Company will account to the Customer for any balance remaining after sale and shall be discharged of any liability.</w:t>
      </w:r>
    </w:p>
    <w:p w:rsidR="001676E3" w:rsidRPr="001676E3" w:rsidRDefault="001676E3" w:rsidP="001676E3">
      <w:pPr>
        <w:numPr>
          <w:ilvl w:val="0"/>
          <w:numId w:val="18"/>
        </w:numPr>
      </w:pPr>
      <w:r w:rsidRPr="001676E3">
        <w:rPr>
          <w:b/>
          <w:bCs/>
        </w:rPr>
        <w:t>Non-Delivery</w:t>
      </w:r>
    </w:p>
    <w:p w:rsidR="001676E3" w:rsidRPr="001676E3" w:rsidRDefault="001676E3" w:rsidP="001676E3">
      <w:r w:rsidRPr="001676E3">
        <w:t>If the Customer fails to take delivery within sixty days, the Company may store, advertise, and sell the goods, applying the proceeds to any debt owed.</w:t>
      </w:r>
    </w:p>
    <w:p w:rsidR="001676E3" w:rsidRPr="001676E3" w:rsidRDefault="001676E3" w:rsidP="001676E3">
      <w:pPr>
        <w:numPr>
          <w:ilvl w:val="0"/>
          <w:numId w:val="19"/>
        </w:numPr>
      </w:pPr>
      <w:r w:rsidRPr="001676E3">
        <w:rPr>
          <w:b/>
          <w:bCs/>
        </w:rPr>
        <w:t>Compliance with Regulations</w:t>
      </w:r>
    </w:p>
    <w:p w:rsidR="001676E3" w:rsidRPr="001676E3" w:rsidRDefault="001676E3" w:rsidP="001676E3">
      <w:r w:rsidRPr="001676E3">
        <w:t>The Company is not obligated to perform services if the Customer does not comply with applicable regulations, including customs regulations.</w:t>
      </w:r>
    </w:p>
    <w:p w:rsidR="001676E3" w:rsidRPr="001676E3" w:rsidRDefault="001676E3" w:rsidP="001676E3">
      <w:pPr>
        <w:numPr>
          <w:ilvl w:val="0"/>
          <w:numId w:val="20"/>
        </w:numPr>
      </w:pPr>
      <w:r w:rsidRPr="001676E3">
        <w:rPr>
          <w:b/>
          <w:bCs/>
        </w:rPr>
        <w:t>Booking Cancellations</w:t>
      </w:r>
    </w:p>
    <w:p w:rsidR="001676E3" w:rsidRPr="001676E3" w:rsidRDefault="001676E3" w:rsidP="001676E3">
      <w:r w:rsidRPr="001676E3">
        <w:t>The Company is not liable for costs incurred due to the cancellation of bookings after a quotation is accepted.</w:t>
      </w:r>
    </w:p>
    <w:p w:rsidR="001676E3" w:rsidRPr="001676E3" w:rsidRDefault="001676E3" w:rsidP="001676E3">
      <w:pPr>
        <w:numPr>
          <w:ilvl w:val="0"/>
          <w:numId w:val="21"/>
        </w:numPr>
      </w:pPr>
      <w:r w:rsidRPr="001676E3">
        <w:rPr>
          <w:b/>
          <w:bCs/>
        </w:rPr>
        <w:t>Quotations and Charges</w:t>
      </w:r>
    </w:p>
    <w:p w:rsidR="001676E3" w:rsidRPr="001676E3" w:rsidRDefault="001676E3" w:rsidP="001676E3">
      <w:r w:rsidRPr="001676E3">
        <w:t>Quotations are estimates and subject to change. The Customer is responsible for any variations and additional charges.</w:t>
      </w:r>
    </w:p>
    <w:p w:rsidR="001676E3" w:rsidRPr="001676E3" w:rsidRDefault="001676E3" w:rsidP="001676E3">
      <w:pPr>
        <w:numPr>
          <w:ilvl w:val="0"/>
          <w:numId w:val="22"/>
        </w:numPr>
      </w:pPr>
      <w:r w:rsidRPr="001676E3">
        <w:rPr>
          <w:b/>
          <w:bCs/>
        </w:rPr>
        <w:t>Transit Times</w:t>
      </w:r>
    </w:p>
    <w:p w:rsidR="001676E3" w:rsidRPr="001676E3" w:rsidRDefault="001676E3" w:rsidP="001676E3">
      <w:r w:rsidRPr="001676E3">
        <w:t>Transit times and arrival dates are estimates and may change without notice.</w:t>
      </w:r>
    </w:p>
    <w:p w:rsidR="001676E3" w:rsidRPr="001676E3" w:rsidRDefault="001676E3" w:rsidP="001676E3">
      <w:pPr>
        <w:numPr>
          <w:ilvl w:val="0"/>
          <w:numId w:val="23"/>
        </w:numPr>
      </w:pPr>
      <w:r w:rsidRPr="001676E3">
        <w:rPr>
          <w:b/>
          <w:bCs/>
        </w:rPr>
        <w:t>Exclusions in Quotations</w:t>
      </w:r>
    </w:p>
    <w:p w:rsidR="001676E3" w:rsidRPr="001676E3" w:rsidRDefault="001676E3" w:rsidP="001676E3">
      <w:r w:rsidRPr="001676E3">
        <w:t>Unless specifically stated, quotations exclude cargo insurance, legalizations, letter of credit charges, freight collection charges, and other charges.</w:t>
      </w:r>
    </w:p>
    <w:p w:rsidR="001676E3" w:rsidRPr="001676E3" w:rsidRDefault="001676E3" w:rsidP="001676E3">
      <w:pPr>
        <w:numPr>
          <w:ilvl w:val="0"/>
          <w:numId w:val="24"/>
        </w:numPr>
      </w:pPr>
      <w:r w:rsidRPr="001676E3">
        <w:rPr>
          <w:b/>
          <w:bCs/>
        </w:rPr>
        <w:t>Liability for Negligence</w:t>
      </w:r>
    </w:p>
    <w:p w:rsidR="001676E3" w:rsidRPr="001676E3" w:rsidRDefault="001676E3" w:rsidP="001676E3">
      <w:r w:rsidRPr="001676E3">
        <w:t>The Company is only liable for its negligent acts that directly cause injury or loss to the Customer.</w:t>
      </w:r>
    </w:p>
    <w:p w:rsidR="001676E3" w:rsidRPr="001676E3" w:rsidRDefault="001676E3" w:rsidP="001676E3">
      <w:pPr>
        <w:numPr>
          <w:ilvl w:val="0"/>
          <w:numId w:val="25"/>
        </w:numPr>
      </w:pPr>
      <w:r w:rsidRPr="001676E3">
        <w:rPr>
          <w:b/>
          <w:bCs/>
        </w:rPr>
        <w:t>Force Majeure</w:t>
      </w:r>
    </w:p>
    <w:p w:rsidR="001676E3" w:rsidRPr="001676E3" w:rsidRDefault="001676E3" w:rsidP="001676E3">
      <w:r w:rsidRPr="001676E3">
        <w:t>The Company is relieved of liability for any loss or damage caused by force majeure events.</w:t>
      </w:r>
    </w:p>
    <w:p w:rsidR="001676E3" w:rsidRPr="001676E3" w:rsidRDefault="001676E3" w:rsidP="001676E3">
      <w:pPr>
        <w:numPr>
          <w:ilvl w:val="0"/>
          <w:numId w:val="26"/>
        </w:numPr>
      </w:pPr>
      <w:r w:rsidRPr="001676E3">
        <w:rPr>
          <w:b/>
          <w:bCs/>
        </w:rPr>
        <w:lastRenderedPageBreak/>
        <w:t>Indemnification</w:t>
      </w:r>
    </w:p>
    <w:p w:rsidR="001676E3" w:rsidRPr="001676E3" w:rsidRDefault="001676E3" w:rsidP="001676E3">
      <w:r w:rsidRPr="001676E3">
        <w:t>The Customer shall indemnify the Company against any claims or liabilities arising from the importation or exportation of goods or any conduct violating the law.</w:t>
      </w:r>
    </w:p>
    <w:p w:rsidR="001676E3" w:rsidRPr="001676E3" w:rsidRDefault="001676E3" w:rsidP="001676E3">
      <w:pPr>
        <w:numPr>
          <w:ilvl w:val="0"/>
          <w:numId w:val="27"/>
        </w:numPr>
      </w:pPr>
      <w:r w:rsidRPr="001676E3">
        <w:rPr>
          <w:b/>
          <w:bCs/>
        </w:rPr>
        <w:t>Amendments</w:t>
      </w:r>
    </w:p>
    <w:p w:rsidR="001676E3" w:rsidRPr="001676E3" w:rsidRDefault="001676E3" w:rsidP="001676E3">
      <w:r w:rsidRPr="001676E3">
        <w:t>These Terms and Conditions may only be modified in writing by both the Customer and the Company.</w:t>
      </w:r>
    </w:p>
    <w:p w:rsidR="001676E3" w:rsidRPr="001676E3" w:rsidRDefault="001676E3" w:rsidP="001676E3">
      <w:pPr>
        <w:numPr>
          <w:ilvl w:val="0"/>
          <w:numId w:val="28"/>
        </w:numPr>
      </w:pPr>
      <w:r w:rsidRPr="001676E3">
        <w:rPr>
          <w:b/>
          <w:bCs/>
        </w:rPr>
        <w:t>Severability</w:t>
      </w:r>
    </w:p>
    <w:p w:rsidR="001676E3" w:rsidRPr="001676E3" w:rsidRDefault="001676E3" w:rsidP="001676E3">
      <w:r w:rsidRPr="001676E3">
        <w:t>If any Term or Condition is deemed invalid, the remaining Terms and Conditions shall remain in effect.</w:t>
      </w:r>
    </w:p>
    <w:p w:rsidR="001676E3" w:rsidRPr="001676E3" w:rsidRDefault="001676E3" w:rsidP="001676E3">
      <w:pPr>
        <w:numPr>
          <w:ilvl w:val="0"/>
          <w:numId w:val="29"/>
        </w:numPr>
      </w:pPr>
      <w:r w:rsidRPr="001676E3">
        <w:rPr>
          <w:b/>
          <w:bCs/>
        </w:rPr>
        <w:t>Delivery to Customer’s Door</w:t>
      </w:r>
    </w:p>
    <w:p w:rsidR="001676E3" w:rsidRPr="001676E3" w:rsidRDefault="001676E3" w:rsidP="001676E3">
      <w:r w:rsidRPr="001676E3">
        <w:t>All deliveries are performed by designated third-party providers. The Company is not responsible for any loss, damage, or claims arising from transportation after the goods have been dispatched by the Company. The Customer agrees that any claims or disputes relating to delivery must be directed to the third-party provider responsible for the transportation. The Customer further acknowledges that the Company does not provide insurance coverage for the transportation of goods to the Customer's door unless specifically requested in writing.</w:t>
      </w:r>
    </w:p>
    <w:p w:rsidR="001676E3" w:rsidRDefault="001676E3" w:rsidP="001676E3">
      <w:pPr>
        <w:numPr>
          <w:ilvl w:val="0"/>
          <w:numId w:val="30"/>
        </w:numPr>
      </w:pPr>
      <w:r w:rsidRPr="001676E3">
        <w:rPr>
          <w:b/>
          <w:bCs/>
        </w:rPr>
        <w:t>Brokerage Service</w:t>
      </w:r>
    </w:p>
    <w:p w:rsidR="001676E3" w:rsidRPr="001676E3" w:rsidRDefault="001676E3" w:rsidP="001676E3">
      <w:r w:rsidRPr="001676E3">
        <w:t>(a) The Company may provide customs brokerage services, including but not limited to the preparation and submission of customs declarations, the calculation and payment of duties and taxes on behalf of the Customer, and liaison with customs authorities to facilitate clearance.</w:t>
      </w:r>
    </w:p>
    <w:p w:rsidR="001676E3" w:rsidRPr="001676E3" w:rsidRDefault="001676E3" w:rsidP="001676E3">
      <w:r w:rsidRPr="001676E3">
        <w:t>(b) The Customer acknowledges and agrees that the Company acts solely as an agent in the provision of brokerage services and is not liable for any delays, penalties, fines, seizures, or additional costs arising from:</w:t>
      </w:r>
    </w:p>
    <w:p w:rsidR="001676E3" w:rsidRPr="001676E3" w:rsidRDefault="001676E3" w:rsidP="001676E3">
      <w:pPr>
        <w:numPr>
          <w:ilvl w:val="0"/>
          <w:numId w:val="33"/>
        </w:numPr>
      </w:pPr>
      <w:r w:rsidRPr="001676E3">
        <w:t>Inaccurate, incomplete, or false information provided by the Customer.</w:t>
      </w:r>
    </w:p>
    <w:p w:rsidR="001676E3" w:rsidRPr="001676E3" w:rsidRDefault="001676E3" w:rsidP="001676E3">
      <w:pPr>
        <w:numPr>
          <w:ilvl w:val="0"/>
          <w:numId w:val="33"/>
        </w:numPr>
      </w:pPr>
      <w:r w:rsidRPr="001676E3">
        <w:t>Changes in customs laws, tariffs, or regulatory requirements beyond the Company's control.</w:t>
      </w:r>
    </w:p>
    <w:p w:rsidR="001676E3" w:rsidRPr="001676E3" w:rsidRDefault="001676E3" w:rsidP="001676E3">
      <w:pPr>
        <w:numPr>
          <w:ilvl w:val="0"/>
          <w:numId w:val="33"/>
        </w:numPr>
      </w:pPr>
      <w:r w:rsidRPr="001676E3">
        <w:t>Actions or inactions by customs authorities or other governmental bodies.</w:t>
      </w:r>
    </w:p>
    <w:p w:rsidR="001676E3" w:rsidRPr="001676E3" w:rsidRDefault="001676E3" w:rsidP="001676E3">
      <w:r w:rsidRPr="001676E3">
        <w:t>(c) The Customer shall be responsible for ensuring that all documentation and information provided to the Company for customs clearance purposes is accurate, complete, and compliant with all applicable laws and regulations.</w:t>
      </w:r>
    </w:p>
    <w:p w:rsidR="001676E3" w:rsidRPr="001676E3" w:rsidRDefault="001676E3" w:rsidP="001676E3">
      <w:r w:rsidRPr="001676E3">
        <w:t>(d) The Customer shall reimburse the Company for all duties, taxes, penalties, storage charges, inspection fees, or other costs paid on the Customer’s behalf within seven (7) days of notification.</w:t>
      </w:r>
    </w:p>
    <w:p w:rsidR="001676E3" w:rsidRPr="001676E3" w:rsidRDefault="001676E3" w:rsidP="001676E3">
      <w:r w:rsidRPr="001676E3">
        <w:t>(e) The Company may, at its discretion, require advance payment from the Customer for any anticipated duties, taxes, or related charges prior to initiating customs clearance.</w:t>
      </w:r>
    </w:p>
    <w:p w:rsidR="001676E3" w:rsidRPr="001676E3" w:rsidRDefault="001676E3" w:rsidP="001676E3">
      <w:r w:rsidRPr="001676E3">
        <w:t>(f) In the event of any dispute or claim relating to customs brokerage, the Customer agrees to direct such claims to the relevant customs authority, and the Company’s liability shall be limited to documented negligence in the preparation or submission of required documentation.</w:t>
      </w:r>
    </w:p>
    <w:p w:rsidR="001676E3" w:rsidRPr="001676E3" w:rsidRDefault="001676E3" w:rsidP="001676E3">
      <w:pPr>
        <w:ind w:left="720"/>
      </w:pPr>
    </w:p>
    <w:p w:rsidR="001676E3" w:rsidRPr="001676E3" w:rsidRDefault="001676E3" w:rsidP="001676E3">
      <w:pPr>
        <w:numPr>
          <w:ilvl w:val="0"/>
          <w:numId w:val="30"/>
        </w:numPr>
      </w:pPr>
      <w:r w:rsidRPr="001676E3">
        <w:rPr>
          <w:b/>
          <w:bCs/>
        </w:rPr>
        <w:t>Governing Law</w:t>
      </w:r>
    </w:p>
    <w:p w:rsidR="001676E3" w:rsidRPr="001676E3" w:rsidRDefault="001676E3" w:rsidP="001676E3">
      <w:r w:rsidRPr="001676E3">
        <w:t>These Terms and Conditions are governed by the laws of Trinidad and Tobago.</w:t>
      </w:r>
    </w:p>
    <w:p w:rsidR="001676E3" w:rsidRPr="001676E3" w:rsidRDefault="001676E3" w:rsidP="001676E3">
      <w:pPr>
        <w:numPr>
          <w:ilvl w:val="0"/>
          <w:numId w:val="30"/>
        </w:numPr>
      </w:pPr>
      <w:r w:rsidRPr="001676E3">
        <w:rPr>
          <w:b/>
          <w:bCs/>
        </w:rPr>
        <w:t>Rate of Exchange</w:t>
      </w:r>
    </w:p>
    <w:p w:rsidR="001676E3" w:rsidRPr="001676E3" w:rsidRDefault="001676E3" w:rsidP="001676E3">
      <w:r w:rsidRPr="001676E3">
        <w:t>Where charges are quoted or invoiced in Trinidad and Tobago Dollars (TTD) and payment is required or made in United States Dollars (USD), or vice versa, conversion shall be calculated at the Company's applicable Rate of Exchange, currently fixed at TTD $7.50 to USD $1.00. This rate is set by the Company and is subject to change without prior notice to reflect prevailing market or banking conditions. The rate in effect on the date of invoice or payment, as applicable, shall govern the transaction.</w:t>
      </w:r>
    </w:p>
    <w:p w:rsidR="001676E3" w:rsidRPr="001676E3" w:rsidRDefault="001676E3" w:rsidP="001676E3">
      <w:pPr>
        <w:numPr>
          <w:ilvl w:val="0"/>
          <w:numId w:val="30"/>
        </w:numPr>
      </w:pPr>
      <w:r w:rsidRPr="001676E3">
        <w:rPr>
          <w:b/>
          <w:bCs/>
        </w:rPr>
        <w:t>Accepted Methods of Payment</w:t>
      </w:r>
    </w:p>
    <w:p w:rsidR="001676E3" w:rsidRPr="001676E3" w:rsidRDefault="001676E3" w:rsidP="001676E3">
      <w:r w:rsidRPr="001676E3">
        <w:t>All freight and service charges are due upon acceptance of the Company's quotation and must be settled by Bank Deposit, Certified Cheque, or ACH Transfer. The Company does not accept cash, personal cheques, or uncertified instruments unless expressly agreed to in writing. Proof of payment must be furnished to the Company before services are confirmed or cargo is released, as applicable.</w:t>
      </w:r>
    </w:p>
    <w:p w:rsidR="001676E3" w:rsidRPr="001676E3" w:rsidRDefault="004C7479" w:rsidP="001676E3">
      <w:r w:rsidRPr="001676E3">
        <w:rPr>
          <w:noProof/>
        </w:rPr>
        <w:pict>
          <v:rect id="_x0000_i1025" alt="" style="width:468pt;height:.05pt;mso-width-percent:0;mso-height-percent:0;mso-width-percent:0;mso-height-percent:0" o:hralign="center" o:hrstd="t" o:hr="t" fillcolor="#a0a0a0" stroked="f"/>
        </w:pict>
      </w:r>
    </w:p>
    <w:p w:rsidR="00983D38" w:rsidRDefault="00983D38"/>
    <w:sectPr w:rsidR="00983D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82D29"/>
    <w:multiLevelType w:val="multilevel"/>
    <w:tmpl w:val="782A57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511E5"/>
    <w:multiLevelType w:val="multilevel"/>
    <w:tmpl w:val="7952E1D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6E07ED"/>
    <w:multiLevelType w:val="multilevel"/>
    <w:tmpl w:val="5FAA63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33968"/>
    <w:multiLevelType w:val="multilevel"/>
    <w:tmpl w:val="2AE646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563176"/>
    <w:multiLevelType w:val="multilevel"/>
    <w:tmpl w:val="696856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F05D27"/>
    <w:multiLevelType w:val="multilevel"/>
    <w:tmpl w:val="C6927EC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6616A"/>
    <w:multiLevelType w:val="multilevel"/>
    <w:tmpl w:val="F5880F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927974"/>
    <w:multiLevelType w:val="multilevel"/>
    <w:tmpl w:val="5CE2A4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2E385C"/>
    <w:multiLevelType w:val="multilevel"/>
    <w:tmpl w:val="D092F79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0664E"/>
    <w:multiLevelType w:val="multilevel"/>
    <w:tmpl w:val="09AC7C1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FC217E"/>
    <w:multiLevelType w:val="multilevel"/>
    <w:tmpl w:val="08AE66E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4F1789"/>
    <w:multiLevelType w:val="multilevel"/>
    <w:tmpl w:val="323C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608A9"/>
    <w:multiLevelType w:val="multilevel"/>
    <w:tmpl w:val="C4DE328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AC486B"/>
    <w:multiLevelType w:val="multilevel"/>
    <w:tmpl w:val="020E1A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036535"/>
    <w:multiLevelType w:val="multilevel"/>
    <w:tmpl w:val="B9D8154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272B59"/>
    <w:multiLevelType w:val="multilevel"/>
    <w:tmpl w:val="60F041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562E92"/>
    <w:multiLevelType w:val="multilevel"/>
    <w:tmpl w:val="B288B39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946801"/>
    <w:multiLevelType w:val="multilevel"/>
    <w:tmpl w:val="5E22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6F4771"/>
    <w:multiLevelType w:val="multilevel"/>
    <w:tmpl w:val="0616E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3852EF"/>
    <w:multiLevelType w:val="multilevel"/>
    <w:tmpl w:val="A5760A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E60561"/>
    <w:multiLevelType w:val="multilevel"/>
    <w:tmpl w:val="35E879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785BDD"/>
    <w:multiLevelType w:val="multilevel"/>
    <w:tmpl w:val="0FE405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251555"/>
    <w:multiLevelType w:val="multilevel"/>
    <w:tmpl w:val="07B289B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E44C22"/>
    <w:multiLevelType w:val="multilevel"/>
    <w:tmpl w:val="E9482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0A2B49"/>
    <w:multiLevelType w:val="multilevel"/>
    <w:tmpl w:val="B63EEEE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8A544B"/>
    <w:multiLevelType w:val="multilevel"/>
    <w:tmpl w:val="31EECD1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AA7ECB"/>
    <w:multiLevelType w:val="multilevel"/>
    <w:tmpl w:val="0E645E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D512C"/>
    <w:multiLevelType w:val="multilevel"/>
    <w:tmpl w:val="8102B5F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D36510"/>
    <w:multiLevelType w:val="multilevel"/>
    <w:tmpl w:val="E7F2D15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3D4DFD"/>
    <w:multiLevelType w:val="multilevel"/>
    <w:tmpl w:val="312CDDE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4E2EE3"/>
    <w:multiLevelType w:val="multilevel"/>
    <w:tmpl w:val="FAD8EF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295753"/>
    <w:multiLevelType w:val="multilevel"/>
    <w:tmpl w:val="A1A020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97D35"/>
    <w:multiLevelType w:val="multilevel"/>
    <w:tmpl w:val="64348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766EC5"/>
    <w:multiLevelType w:val="multilevel"/>
    <w:tmpl w:val="745A1EC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4058617">
    <w:abstractNumId w:val="11"/>
  </w:num>
  <w:num w:numId="2" w16cid:durableId="1031568143">
    <w:abstractNumId w:val="32"/>
  </w:num>
  <w:num w:numId="3" w16cid:durableId="1536623977">
    <w:abstractNumId w:val="21"/>
  </w:num>
  <w:num w:numId="4" w16cid:durableId="792944184">
    <w:abstractNumId w:val="23"/>
  </w:num>
  <w:num w:numId="5" w16cid:durableId="868101236">
    <w:abstractNumId w:val="30"/>
  </w:num>
  <w:num w:numId="6" w16cid:durableId="224799306">
    <w:abstractNumId w:val="13"/>
  </w:num>
  <w:num w:numId="7" w16cid:durableId="82343762">
    <w:abstractNumId w:val="4"/>
  </w:num>
  <w:num w:numId="8" w16cid:durableId="30737152">
    <w:abstractNumId w:val="31"/>
  </w:num>
  <w:num w:numId="9" w16cid:durableId="1444576100">
    <w:abstractNumId w:val="19"/>
  </w:num>
  <w:num w:numId="10" w16cid:durableId="640576713">
    <w:abstractNumId w:val="2"/>
  </w:num>
  <w:num w:numId="11" w16cid:durableId="593052701">
    <w:abstractNumId w:val="15"/>
  </w:num>
  <w:num w:numId="12" w16cid:durableId="227614989">
    <w:abstractNumId w:val="26"/>
  </w:num>
  <w:num w:numId="13" w16cid:durableId="1804493616">
    <w:abstractNumId w:val="6"/>
  </w:num>
  <w:num w:numId="14" w16cid:durableId="1237932969">
    <w:abstractNumId w:val="0"/>
  </w:num>
  <w:num w:numId="15" w16cid:durableId="1224753781">
    <w:abstractNumId w:val="9"/>
  </w:num>
  <w:num w:numId="16" w16cid:durableId="991837362">
    <w:abstractNumId w:val="20"/>
  </w:num>
  <w:num w:numId="17" w16cid:durableId="809907790">
    <w:abstractNumId w:val="16"/>
  </w:num>
  <w:num w:numId="18" w16cid:durableId="991522710">
    <w:abstractNumId w:val="3"/>
  </w:num>
  <w:num w:numId="19" w16cid:durableId="200703349">
    <w:abstractNumId w:val="7"/>
  </w:num>
  <w:num w:numId="20" w16cid:durableId="749039490">
    <w:abstractNumId w:val="24"/>
  </w:num>
  <w:num w:numId="21" w16cid:durableId="1721830526">
    <w:abstractNumId w:val="5"/>
  </w:num>
  <w:num w:numId="22" w16cid:durableId="951746122">
    <w:abstractNumId w:val="29"/>
  </w:num>
  <w:num w:numId="23" w16cid:durableId="1964842859">
    <w:abstractNumId w:val="12"/>
  </w:num>
  <w:num w:numId="24" w16cid:durableId="662202203">
    <w:abstractNumId w:val="33"/>
  </w:num>
  <w:num w:numId="25" w16cid:durableId="1412116470">
    <w:abstractNumId w:val="25"/>
  </w:num>
  <w:num w:numId="26" w16cid:durableId="1186364521">
    <w:abstractNumId w:val="14"/>
  </w:num>
  <w:num w:numId="27" w16cid:durableId="252906965">
    <w:abstractNumId w:val="8"/>
  </w:num>
  <w:num w:numId="28" w16cid:durableId="782044015">
    <w:abstractNumId w:val="22"/>
  </w:num>
  <w:num w:numId="29" w16cid:durableId="1481311248">
    <w:abstractNumId w:val="28"/>
  </w:num>
  <w:num w:numId="30" w16cid:durableId="1633560043">
    <w:abstractNumId w:val="1"/>
  </w:num>
  <w:num w:numId="31" w16cid:durableId="962079517">
    <w:abstractNumId w:val="17"/>
  </w:num>
  <w:num w:numId="32" w16cid:durableId="88240406">
    <w:abstractNumId w:val="10"/>
  </w:num>
  <w:num w:numId="33" w16cid:durableId="2131514198">
    <w:abstractNumId w:val="18"/>
  </w:num>
  <w:num w:numId="34" w16cid:durableId="16954252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E3"/>
    <w:rsid w:val="001676E3"/>
    <w:rsid w:val="004C7479"/>
    <w:rsid w:val="005E5C19"/>
    <w:rsid w:val="00983D38"/>
    <w:rsid w:val="00B85914"/>
    <w:rsid w:val="00E1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74A7"/>
  <w15:chartTrackingRefBased/>
  <w15:docId w15:val="{23143A24-45B5-3C41-A734-6F1BB93B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17259">
      <w:bodyDiv w:val="1"/>
      <w:marLeft w:val="0"/>
      <w:marRight w:val="0"/>
      <w:marTop w:val="0"/>
      <w:marBottom w:val="0"/>
      <w:divBdr>
        <w:top w:val="none" w:sz="0" w:space="0" w:color="auto"/>
        <w:left w:val="none" w:sz="0" w:space="0" w:color="auto"/>
        <w:bottom w:val="none" w:sz="0" w:space="0" w:color="auto"/>
        <w:right w:val="none" w:sz="0" w:space="0" w:color="auto"/>
      </w:divBdr>
      <w:divsChild>
        <w:div w:id="2018195782">
          <w:marLeft w:val="0"/>
          <w:marRight w:val="0"/>
          <w:marTop w:val="0"/>
          <w:marBottom w:val="0"/>
          <w:divBdr>
            <w:top w:val="none" w:sz="0" w:space="0" w:color="auto"/>
            <w:left w:val="none" w:sz="0" w:space="0" w:color="auto"/>
            <w:bottom w:val="none" w:sz="0" w:space="0" w:color="auto"/>
            <w:right w:val="none" w:sz="0" w:space="0" w:color="auto"/>
          </w:divBdr>
          <w:divsChild>
            <w:div w:id="30227583">
              <w:marLeft w:val="0"/>
              <w:marRight w:val="0"/>
              <w:marTop w:val="0"/>
              <w:marBottom w:val="0"/>
              <w:divBdr>
                <w:top w:val="none" w:sz="0" w:space="0" w:color="auto"/>
                <w:left w:val="none" w:sz="0" w:space="0" w:color="auto"/>
                <w:bottom w:val="none" w:sz="0" w:space="0" w:color="auto"/>
                <w:right w:val="none" w:sz="0" w:space="0" w:color="auto"/>
              </w:divBdr>
              <w:divsChild>
                <w:div w:id="370344837">
                  <w:marLeft w:val="0"/>
                  <w:marRight w:val="0"/>
                  <w:marTop w:val="0"/>
                  <w:marBottom w:val="0"/>
                  <w:divBdr>
                    <w:top w:val="none" w:sz="0" w:space="0" w:color="auto"/>
                    <w:left w:val="none" w:sz="0" w:space="0" w:color="auto"/>
                    <w:bottom w:val="none" w:sz="0" w:space="0" w:color="auto"/>
                    <w:right w:val="none" w:sz="0" w:space="0" w:color="auto"/>
                  </w:divBdr>
                  <w:divsChild>
                    <w:div w:id="922638933">
                      <w:marLeft w:val="0"/>
                      <w:marRight w:val="0"/>
                      <w:marTop w:val="0"/>
                      <w:marBottom w:val="0"/>
                      <w:divBdr>
                        <w:top w:val="none" w:sz="0" w:space="0" w:color="auto"/>
                        <w:left w:val="none" w:sz="0" w:space="0" w:color="auto"/>
                        <w:bottom w:val="none" w:sz="0" w:space="0" w:color="auto"/>
                        <w:right w:val="none" w:sz="0" w:space="0" w:color="auto"/>
                      </w:divBdr>
                      <w:divsChild>
                        <w:div w:id="1443190555">
                          <w:marLeft w:val="0"/>
                          <w:marRight w:val="0"/>
                          <w:marTop w:val="0"/>
                          <w:marBottom w:val="0"/>
                          <w:divBdr>
                            <w:top w:val="none" w:sz="0" w:space="0" w:color="auto"/>
                            <w:left w:val="none" w:sz="0" w:space="0" w:color="auto"/>
                            <w:bottom w:val="none" w:sz="0" w:space="0" w:color="auto"/>
                            <w:right w:val="none" w:sz="0" w:space="0" w:color="auto"/>
                          </w:divBdr>
                          <w:divsChild>
                            <w:div w:id="19252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806492">
          <w:marLeft w:val="0"/>
          <w:marRight w:val="0"/>
          <w:marTop w:val="0"/>
          <w:marBottom w:val="0"/>
          <w:divBdr>
            <w:top w:val="none" w:sz="0" w:space="0" w:color="auto"/>
            <w:left w:val="none" w:sz="0" w:space="0" w:color="auto"/>
            <w:bottom w:val="none" w:sz="0" w:space="0" w:color="auto"/>
            <w:right w:val="none" w:sz="0" w:space="0" w:color="auto"/>
          </w:divBdr>
          <w:divsChild>
            <w:div w:id="53281685">
              <w:marLeft w:val="0"/>
              <w:marRight w:val="0"/>
              <w:marTop w:val="0"/>
              <w:marBottom w:val="0"/>
              <w:divBdr>
                <w:top w:val="none" w:sz="0" w:space="0" w:color="auto"/>
                <w:left w:val="none" w:sz="0" w:space="0" w:color="auto"/>
                <w:bottom w:val="none" w:sz="0" w:space="0" w:color="auto"/>
                <w:right w:val="none" w:sz="0" w:space="0" w:color="auto"/>
              </w:divBdr>
              <w:divsChild>
                <w:div w:id="1204517536">
                  <w:marLeft w:val="0"/>
                  <w:marRight w:val="0"/>
                  <w:marTop w:val="0"/>
                  <w:marBottom w:val="0"/>
                  <w:divBdr>
                    <w:top w:val="none" w:sz="0" w:space="0" w:color="auto"/>
                    <w:left w:val="none" w:sz="0" w:space="0" w:color="auto"/>
                    <w:bottom w:val="none" w:sz="0" w:space="0" w:color="auto"/>
                    <w:right w:val="none" w:sz="0" w:space="0" w:color="auto"/>
                  </w:divBdr>
                  <w:divsChild>
                    <w:div w:id="339434848">
                      <w:marLeft w:val="0"/>
                      <w:marRight w:val="0"/>
                      <w:marTop w:val="0"/>
                      <w:marBottom w:val="0"/>
                      <w:divBdr>
                        <w:top w:val="none" w:sz="0" w:space="0" w:color="auto"/>
                        <w:left w:val="none" w:sz="0" w:space="0" w:color="auto"/>
                        <w:bottom w:val="none" w:sz="0" w:space="0" w:color="auto"/>
                        <w:right w:val="none" w:sz="0" w:space="0" w:color="auto"/>
                      </w:divBdr>
                      <w:divsChild>
                        <w:div w:id="76903239">
                          <w:marLeft w:val="0"/>
                          <w:marRight w:val="0"/>
                          <w:marTop w:val="0"/>
                          <w:marBottom w:val="0"/>
                          <w:divBdr>
                            <w:top w:val="none" w:sz="0" w:space="0" w:color="auto"/>
                            <w:left w:val="none" w:sz="0" w:space="0" w:color="auto"/>
                            <w:bottom w:val="none" w:sz="0" w:space="0" w:color="auto"/>
                            <w:right w:val="none" w:sz="0" w:space="0" w:color="auto"/>
                          </w:divBdr>
                          <w:divsChild>
                            <w:div w:id="526912126">
                              <w:marLeft w:val="0"/>
                              <w:marRight w:val="0"/>
                              <w:marTop w:val="0"/>
                              <w:marBottom w:val="0"/>
                              <w:divBdr>
                                <w:top w:val="none" w:sz="0" w:space="0" w:color="auto"/>
                                <w:left w:val="none" w:sz="0" w:space="0" w:color="auto"/>
                                <w:bottom w:val="none" w:sz="0" w:space="0" w:color="auto"/>
                                <w:right w:val="none" w:sz="0" w:space="0" w:color="auto"/>
                              </w:divBdr>
                              <w:divsChild>
                                <w:div w:id="13798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63362">
          <w:marLeft w:val="0"/>
          <w:marRight w:val="0"/>
          <w:marTop w:val="0"/>
          <w:marBottom w:val="0"/>
          <w:divBdr>
            <w:top w:val="none" w:sz="0" w:space="0" w:color="auto"/>
            <w:left w:val="none" w:sz="0" w:space="0" w:color="auto"/>
            <w:bottom w:val="none" w:sz="0" w:space="0" w:color="auto"/>
            <w:right w:val="none" w:sz="0" w:space="0" w:color="auto"/>
          </w:divBdr>
          <w:divsChild>
            <w:div w:id="844901629">
              <w:marLeft w:val="0"/>
              <w:marRight w:val="0"/>
              <w:marTop w:val="0"/>
              <w:marBottom w:val="0"/>
              <w:divBdr>
                <w:top w:val="none" w:sz="0" w:space="0" w:color="auto"/>
                <w:left w:val="none" w:sz="0" w:space="0" w:color="auto"/>
                <w:bottom w:val="none" w:sz="0" w:space="0" w:color="auto"/>
                <w:right w:val="none" w:sz="0" w:space="0" w:color="auto"/>
              </w:divBdr>
              <w:divsChild>
                <w:div w:id="780950432">
                  <w:marLeft w:val="0"/>
                  <w:marRight w:val="0"/>
                  <w:marTop w:val="0"/>
                  <w:marBottom w:val="0"/>
                  <w:divBdr>
                    <w:top w:val="none" w:sz="0" w:space="0" w:color="auto"/>
                    <w:left w:val="none" w:sz="0" w:space="0" w:color="auto"/>
                    <w:bottom w:val="none" w:sz="0" w:space="0" w:color="auto"/>
                    <w:right w:val="none" w:sz="0" w:space="0" w:color="auto"/>
                  </w:divBdr>
                  <w:divsChild>
                    <w:div w:id="1267273050">
                      <w:marLeft w:val="0"/>
                      <w:marRight w:val="0"/>
                      <w:marTop w:val="0"/>
                      <w:marBottom w:val="0"/>
                      <w:divBdr>
                        <w:top w:val="none" w:sz="0" w:space="0" w:color="auto"/>
                        <w:left w:val="none" w:sz="0" w:space="0" w:color="auto"/>
                        <w:bottom w:val="none" w:sz="0" w:space="0" w:color="auto"/>
                        <w:right w:val="none" w:sz="0" w:space="0" w:color="auto"/>
                      </w:divBdr>
                      <w:divsChild>
                        <w:div w:id="814683146">
                          <w:marLeft w:val="0"/>
                          <w:marRight w:val="0"/>
                          <w:marTop w:val="0"/>
                          <w:marBottom w:val="0"/>
                          <w:divBdr>
                            <w:top w:val="none" w:sz="0" w:space="0" w:color="auto"/>
                            <w:left w:val="none" w:sz="0" w:space="0" w:color="auto"/>
                            <w:bottom w:val="none" w:sz="0" w:space="0" w:color="auto"/>
                            <w:right w:val="none" w:sz="0" w:space="0" w:color="auto"/>
                          </w:divBdr>
                          <w:divsChild>
                            <w:div w:id="13853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71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55741">
          <w:marLeft w:val="0"/>
          <w:marRight w:val="0"/>
          <w:marTop w:val="0"/>
          <w:marBottom w:val="0"/>
          <w:divBdr>
            <w:top w:val="none" w:sz="0" w:space="0" w:color="auto"/>
            <w:left w:val="none" w:sz="0" w:space="0" w:color="auto"/>
            <w:bottom w:val="none" w:sz="0" w:space="0" w:color="auto"/>
            <w:right w:val="none" w:sz="0" w:space="0" w:color="auto"/>
          </w:divBdr>
          <w:divsChild>
            <w:div w:id="1955861350">
              <w:marLeft w:val="0"/>
              <w:marRight w:val="0"/>
              <w:marTop w:val="0"/>
              <w:marBottom w:val="0"/>
              <w:divBdr>
                <w:top w:val="none" w:sz="0" w:space="0" w:color="auto"/>
                <w:left w:val="none" w:sz="0" w:space="0" w:color="auto"/>
                <w:bottom w:val="none" w:sz="0" w:space="0" w:color="auto"/>
                <w:right w:val="none" w:sz="0" w:space="0" w:color="auto"/>
              </w:divBdr>
              <w:divsChild>
                <w:div w:id="1138109246">
                  <w:marLeft w:val="0"/>
                  <w:marRight w:val="0"/>
                  <w:marTop w:val="0"/>
                  <w:marBottom w:val="0"/>
                  <w:divBdr>
                    <w:top w:val="none" w:sz="0" w:space="0" w:color="auto"/>
                    <w:left w:val="none" w:sz="0" w:space="0" w:color="auto"/>
                    <w:bottom w:val="none" w:sz="0" w:space="0" w:color="auto"/>
                    <w:right w:val="none" w:sz="0" w:space="0" w:color="auto"/>
                  </w:divBdr>
                  <w:divsChild>
                    <w:div w:id="1685588751">
                      <w:marLeft w:val="0"/>
                      <w:marRight w:val="0"/>
                      <w:marTop w:val="0"/>
                      <w:marBottom w:val="0"/>
                      <w:divBdr>
                        <w:top w:val="none" w:sz="0" w:space="0" w:color="auto"/>
                        <w:left w:val="none" w:sz="0" w:space="0" w:color="auto"/>
                        <w:bottom w:val="none" w:sz="0" w:space="0" w:color="auto"/>
                        <w:right w:val="none" w:sz="0" w:space="0" w:color="auto"/>
                      </w:divBdr>
                      <w:divsChild>
                        <w:div w:id="1194803377">
                          <w:marLeft w:val="0"/>
                          <w:marRight w:val="0"/>
                          <w:marTop w:val="0"/>
                          <w:marBottom w:val="0"/>
                          <w:divBdr>
                            <w:top w:val="none" w:sz="0" w:space="0" w:color="auto"/>
                            <w:left w:val="none" w:sz="0" w:space="0" w:color="auto"/>
                            <w:bottom w:val="none" w:sz="0" w:space="0" w:color="auto"/>
                            <w:right w:val="none" w:sz="0" w:space="0" w:color="auto"/>
                          </w:divBdr>
                          <w:divsChild>
                            <w:div w:id="15491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342064">
          <w:marLeft w:val="0"/>
          <w:marRight w:val="0"/>
          <w:marTop w:val="0"/>
          <w:marBottom w:val="0"/>
          <w:divBdr>
            <w:top w:val="none" w:sz="0" w:space="0" w:color="auto"/>
            <w:left w:val="none" w:sz="0" w:space="0" w:color="auto"/>
            <w:bottom w:val="none" w:sz="0" w:space="0" w:color="auto"/>
            <w:right w:val="none" w:sz="0" w:space="0" w:color="auto"/>
          </w:divBdr>
          <w:divsChild>
            <w:div w:id="623001192">
              <w:marLeft w:val="0"/>
              <w:marRight w:val="0"/>
              <w:marTop w:val="0"/>
              <w:marBottom w:val="0"/>
              <w:divBdr>
                <w:top w:val="none" w:sz="0" w:space="0" w:color="auto"/>
                <w:left w:val="none" w:sz="0" w:space="0" w:color="auto"/>
                <w:bottom w:val="none" w:sz="0" w:space="0" w:color="auto"/>
                <w:right w:val="none" w:sz="0" w:space="0" w:color="auto"/>
              </w:divBdr>
              <w:divsChild>
                <w:div w:id="929846919">
                  <w:marLeft w:val="0"/>
                  <w:marRight w:val="0"/>
                  <w:marTop w:val="0"/>
                  <w:marBottom w:val="0"/>
                  <w:divBdr>
                    <w:top w:val="none" w:sz="0" w:space="0" w:color="auto"/>
                    <w:left w:val="none" w:sz="0" w:space="0" w:color="auto"/>
                    <w:bottom w:val="none" w:sz="0" w:space="0" w:color="auto"/>
                    <w:right w:val="none" w:sz="0" w:space="0" w:color="auto"/>
                  </w:divBdr>
                  <w:divsChild>
                    <w:div w:id="1104811735">
                      <w:marLeft w:val="0"/>
                      <w:marRight w:val="0"/>
                      <w:marTop w:val="0"/>
                      <w:marBottom w:val="0"/>
                      <w:divBdr>
                        <w:top w:val="none" w:sz="0" w:space="0" w:color="auto"/>
                        <w:left w:val="none" w:sz="0" w:space="0" w:color="auto"/>
                        <w:bottom w:val="none" w:sz="0" w:space="0" w:color="auto"/>
                        <w:right w:val="none" w:sz="0" w:space="0" w:color="auto"/>
                      </w:divBdr>
                      <w:divsChild>
                        <w:div w:id="1801990186">
                          <w:marLeft w:val="0"/>
                          <w:marRight w:val="0"/>
                          <w:marTop w:val="0"/>
                          <w:marBottom w:val="0"/>
                          <w:divBdr>
                            <w:top w:val="none" w:sz="0" w:space="0" w:color="auto"/>
                            <w:left w:val="none" w:sz="0" w:space="0" w:color="auto"/>
                            <w:bottom w:val="none" w:sz="0" w:space="0" w:color="auto"/>
                            <w:right w:val="none" w:sz="0" w:space="0" w:color="auto"/>
                          </w:divBdr>
                          <w:divsChild>
                            <w:div w:id="2146308160">
                              <w:marLeft w:val="0"/>
                              <w:marRight w:val="0"/>
                              <w:marTop w:val="0"/>
                              <w:marBottom w:val="0"/>
                              <w:divBdr>
                                <w:top w:val="none" w:sz="0" w:space="0" w:color="auto"/>
                                <w:left w:val="none" w:sz="0" w:space="0" w:color="auto"/>
                                <w:bottom w:val="none" w:sz="0" w:space="0" w:color="auto"/>
                                <w:right w:val="none" w:sz="0" w:space="0" w:color="auto"/>
                              </w:divBdr>
                              <w:divsChild>
                                <w:div w:id="624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447">
          <w:marLeft w:val="0"/>
          <w:marRight w:val="0"/>
          <w:marTop w:val="0"/>
          <w:marBottom w:val="0"/>
          <w:divBdr>
            <w:top w:val="none" w:sz="0" w:space="0" w:color="auto"/>
            <w:left w:val="none" w:sz="0" w:space="0" w:color="auto"/>
            <w:bottom w:val="none" w:sz="0" w:space="0" w:color="auto"/>
            <w:right w:val="none" w:sz="0" w:space="0" w:color="auto"/>
          </w:divBdr>
          <w:divsChild>
            <w:div w:id="98067936">
              <w:marLeft w:val="0"/>
              <w:marRight w:val="0"/>
              <w:marTop w:val="0"/>
              <w:marBottom w:val="0"/>
              <w:divBdr>
                <w:top w:val="none" w:sz="0" w:space="0" w:color="auto"/>
                <w:left w:val="none" w:sz="0" w:space="0" w:color="auto"/>
                <w:bottom w:val="none" w:sz="0" w:space="0" w:color="auto"/>
                <w:right w:val="none" w:sz="0" w:space="0" w:color="auto"/>
              </w:divBdr>
              <w:divsChild>
                <w:div w:id="1784762564">
                  <w:marLeft w:val="0"/>
                  <w:marRight w:val="0"/>
                  <w:marTop w:val="0"/>
                  <w:marBottom w:val="0"/>
                  <w:divBdr>
                    <w:top w:val="none" w:sz="0" w:space="0" w:color="auto"/>
                    <w:left w:val="none" w:sz="0" w:space="0" w:color="auto"/>
                    <w:bottom w:val="none" w:sz="0" w:space="0" w:color="auto"/>
                    <w:right w:val="none" w:sz="0" w:space="0" w:color="auto"/>
                  </w:divBdr>
                  <w:divsChild>
                    <w:div w:id="671877063">
                      <w:marLeft w:val="0"/>
                      <w:marRight w:val="0"/>
                      <w:marTop w:val="0"/>
                      <w:marBottom w:val="0"/>
                      <w:divBdr>
                        <w:top w:val="none" w:sz="0" w:space="0" w:color="auto"/>
                        <w:left w:val="none" w:sz="0" w:space="0" w:color="auto"/>
                        <w:bottom w:val="none" w:sz="0" w:space="0" w:color="auto"/>
                        <w:right w:val="none" w:sz="0" w:space="0" w:color="auto"/>
                      </w:divBdr>
                      <w:divsChild>
                        <w:div w:id="670838421">
                          <w:marLeft w:val="0"/>
                          <w:marRight w:val="0"/>
                          <w:marTop w:val="0"/>
                          <w:marBottom w:val="0"/>
                          <w:divBdr>
                            <w:top w:val="none" w:sz="0" w:space="0" w:color="auto"/>
                            <w:left w:val="none" w:sz="0" w:space="0" w:color="auto"/>
                            <w:bottom w:val="none" w:sz="0" w:space="0" w:color="auto"/>
                            <w:right w:val="none" w:sz="0" w:space="0" w:color="auto"/>
                          </w:divBdr>
                          <w:divsChild>
                            <w:div w:id="6194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1185</Words>
  <Characters>6759</Characters>
  <Application>Microsoft Office Word</Application>
  <DocSecurity>0</DocSecurity>
  <Lines>56</Lines>
  <Paragraphs>15</Paragraphs>
  <ScaleCrop>false</ScaleCrop>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Shaq JY</dc:creator>
  <cp:keywords/>
  <dc:description/>
  <cp:lastModifiedBy>Shaq JY</cp:lastModifiedBy>
  <cp:revision>1</cp:revision>
  <dcterms:created xsi:type="dcterms:W3CDTF">2025-08-13T15:03:00Z</dcterms:created>
  <dcterms:modified xsi:type="dcterms:W3CDTF">2025-08-13T15:06:00Z</dcterms:modified>
</cp:coreProperties>
</file>