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2DE8" w14:textId="77777777" w:rsidR="00052336" w:rsidRDefault="00E94A61">
      <w:pPr>
        <w:spacing w:before="120" w:after="10"/>
        <w:jc w:val="center"/>
      </w:pPr>
      <w:r>
        <w:rPr>
          <w:noProof/>
        </w:rPr>
        <w:drawing>
          <wp:inline distT="0" distB="0" distL="0" distR="0" wp14:anchorId="5CB1F1D6" wp14:editId="31978B2A">
            <wp:extent cx="1428750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1698" w14:textId="77777777" w:rsidR="00052336" w:rsidRDefault="00E94A61">
      <w:pPr>
        <w:jc w:val="center"/>
      </w:pPr>
      <w:r>
        <w:rPr>
          <w:rFonts w:ascii="Cormorant Garamond" w:eastAsia="Cormorant Garamond" w:hAnsi="Cormorant Garamond" w:cs="Cormorant Garamond"/>
          <w:b/>
          <w:bCs/>
          <w:color w:val="253E52"/>
          <w:sz w:val="56"/>
          <w:szCs w:val="56"/>
        </w:rPr>
        <w:t>Claire Mountain</w:t>
      </w:r>
    </w:p>
    <w:p w14:paraId="49B07BB1" w14:textId="77777777" w:rsidR="00052336" w:rsidRDefault="00E94A61">
      <w:pPr>
        <w:spacing w:after="240"/>
        <w:jc w:val="center"/>
      </w:pPr>
      <w:r>
        <w:rPr>
          <w:b/>
          <w:bCs/>
          <w:color w:val="B58A47"/>
          <w:spacing w:val="80"/>
          <w:sz w:val="18"/>
          <w:szCs w:val="18"/>
        </w:rPr>
        <w:t xml:space="preserve">I P C   </w:t>
      </w:r>
      <w:proofErr w:type="spellStart"/>
      <w:r>
        <w:rPr>
          <w:b/>
          <w:bCs/>
          <w:color w:val="B58A47"/>
          <w:spacing w:val="80"/>
          <w:sz w:val="18"/>
          <w:szCs w:val="18"/>
        </w:rPr>
        <w:t>C</w:t>
      </w:r>
      <w:proofErr w:type="spellEnd"/>
      <w:r>
        <w:rPr>
          <w:b/>
          <w:bCs/>
          <w:color w:val="B58A47"/>
          <w:spacing w:val="80"/>
          <w:sz w:val="18"/>
          <w:szCs w:val="18"/>
        </w:rPr>
        <w:t xml:space="preserve"> E L E B R A N T   </w:t>
      </w:r>
      <w:proofErr w:type="spellStart"/>
      <w:r>
        <w:rPr>
          <w:b/>
          <w:bCs/>
          <w:color w:val="B58A47"/>
          <w:spacing w:val="80"/>
          <w:sz w:val="18"/>
          <w:szCs w:val="18"/>
        </w:rPr>
        <w:t>T</w:t>
      </w:r>
      <w:proofErr w:type="spellEnd"/>
      <w:r>
        <w:rPr>
          <w:b/>
          <w:bCs/>
          <w:color w:val="B58A47"/>
          <w:spacing w:val="80"/>
          <w:sz w:val="18"/>
          <w:szCs w:val="18"/>
        </w:rPr>
        <w:t xml:space="preserve"> R A I N I N G</w:t>
      </w:r>
    </w:p>
    <w:p w14:paraId="1286112B" w14:textId="77777777" w:rsidR="00052336" w:rsidRDefault="00E94A61">
      <w:pPr>
        <w:pBdr>
          <w:top w:val="single" w:sz="6" w:space="0" w:color="B58A47"/>
          <w:bottom w:val="single" w:sz="6" w:space="0" w:color="B58A47"/>
        </w:pBdr>
        <w:spacing w:after="40"/>
        <w:jc w:val="center"/>
      </w:pPr>
      <w:r>
        <w:rPr>
          <w:b/>
          <w:bCs/>
          <w:color w:val="253E52"/>
          <w:spacing w:val="40"/>
          <w:sz w:val="24"/>
          <w:szCs w:val="24"/>
        </w:rPr>
        <w:t>COURSE POLICIES</w:t>
      </w:r>
    </w:p>
    <w:p w14:paraId="3C4D5D43" w14:textId="77777777" w:rsidR="00052336" w:rsidRDefault="00E94A61">
      <w:pPr>
        <w:spacing w:before="120" w:after="200"/>
        <w:jc w:val="center"/>
      </w:pPr>
      <w:r>
        <w:rPr>
          <w:rFonts w:ascii="Cormorant Garamond" w:eastAsia="Cormorant Garamond" w:hAnsi="Cormorant Garamond" w:cs="Cormorant Garamond"/>
          <w:i/>
          <w:iCs/>
          <w:color w:val="8A8F94"/>
          <w:sz w:val="24"/>
          <w:szCs w:val="24"/>
        </w:rPr>
        <w:t>Please review these policies carefully before enrolling, so you understand the commitment and expectations involved in your training.</w:t>
      </w:r>
    </w:p>
    <w:p w14:paraId="7EFFA77B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1.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Regulatory Status</w:t>
      </w:r>
    </w:p>
    <w:p w14:paraId="30C91936" w14:textId="77777777" w:rsidR="00052336" w:rsidRDefault="00E94A61">
      <w:pPr>
        <w:spacing w:after="120" w:line="276" w:lineRule="auto"/>
        <w:jc w:val="both"/>
      </w:pPr>
      <w:r>
        <w:t xml:space="preserve">Our qualifications are </w:t>
      </w:r>
      <w:r>
        <w:rPr>
          <w:b/>
          <w:bCs/>
          <w:color w:val="253E52"/>
        </w:rPr>
        <w:t>awarded by NOCN and regulated by Ofqual</w:t>
      </w:r>
      <w:r>
        <w:t>. IPC Celebrant Training delivers them as an approved NOCN centre (Centre No. 30003224). All courses are delivered and assessed under the regulatory framework of England and Wales.</w:t>
      </w:r>
    </w:p>
    <w:p w14:paraId="2DD90C74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2.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Enrolment Requirements</w:t>
      </w:r>
    </w:p>
    <w:p w14:paraId="7ABF7DD4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You must be aged </w:t>
      </w:r>
      <w:r>
        <w:rPr>
          <w:b/>
          <w:bCs/>
          <w:color w:val="253E52"/>
        </w:rPr>
        <w:t>18 or over</w:t>
      </w:r>
      <w:r>
        <w:t xml:space="preserve"> to enrol.</w:t>
      </w:r>
    </w:p>
    <w:p w14:paraId="1F4B16FE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Commitment to the </w:t>
      </w:r>
      <w:r>
        <w:rPr>
          <w:b/>
          <w:bCs/>
          <w:color w:val="253E52"/>
        </w:rPr>
        <w:t>12-month course completion timeframe</w:t>
      </w:r>
      <w:r>
        <w:t xml:space="preserve"> (unless otherwise agreed in writing).</w:t>
      </w:r>
    </w:p>
    <w:p w14:paraId="1EBDD42F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Reliable internet access and a suitable device for online learning.</w:t>
      </w:r>
    </w:p>
    <w:p w14:paraId="7381D49B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Willingness to engage fully with assessments and feedback.</w:t>
      </w:r>
    </w:p>
    <w:p w14:paraId="56C62DBA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Professional conduct and ethical commitment throughout the course.</w:t>
      </w:r>
    </w:p>
    <w:p w14:paraId="0BD5164F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You must download, read and </w:t>
      </w:r>
      <w:r>
        <w:rPr>
          <w:b/>
          <w:bCs/>
          <w:color w:val="253E52"/>
        </w:rPr>
        <w:t>sign the Training Agreement before payment</w:t>
      </w:r>
      <w:r>
        <w:t>.</w:t>
      </w:r>
    </w:p>
    <w:p w14:paraId="08C59118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3.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Submission Procedures</w:t>
      </w:r>
    </w:p>
    <w:p w14:paraId="1E5C08A2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Assignments and evidence must be submitted by the specified deadlines.</w:t>
      </w:r>
    </w:p>
    <w:p w14:paraId="4BC3EA32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All work must be your own original work.</w:t>
      </w:r>
    </w:p>
    <w:p w14:paraId="35FC549C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Video submissions must meet the required quality standards and feature you delivering the material.</w:t>
      </w:r>
    </w:p>
    <w:p w14:paraId="2C46B359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Late submissions may impact assessment schedules.</w:t>
      </w:r>
    </w:p>
    <w:p w14:paraId="2F5B2C88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Plagiarism, collusion or any form of malpractice is not permitted and may invalidate your registration.</w:t>
      </w:r>
    </w:p>
    <w:p w14:paraId="57C83705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4.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Professional Conduct Standards</w:t>
      </w:r>
    </w:p>
    <w:p w14:paraId="36F39DF3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Maintain professional standards in all communications.</w:t>
      </w:r>
    </w:p>
    <w:p w14:paraId="3AFF32AB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Respect the confidentiality and privacy of others.</w:t>
      </w:r>
    </w:p>
    <w:p w14:paraId="6B479738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Demonstrate ethical behaviour in all course activities.</w:t>
      </w:r>
    </w:p>
    <w:p w14:paraId="34813C07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Engage respectfully with tutors and fellow learners.</w:t>
      </w:r>
    </w:p>
    <w:p w14:paraId="5CE8959C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5.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Payment &amp; No-Refund Policy</w:t>
      </w:r>
    </w:p>
    <w:p w14:paraId="61C05CEF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You must download, read and sign the Training Agreement </w:t>
      </w:r>
      <w:r>
        <w:rPr>
          <w:b/>
          <w:bCs/>
          <w:color w:val="253E52"/>
        </w:rPr>
        <w:t>before</w:t>
      </w:r>
      <w:r>
        <w:t xml:space="preserve"> payment.</w:t>
      </w:r>
    </w:p>
    <w:p w14:paraId="2BBA1FCE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lastRenderedPageBreak/>
        <w:t>Course fees are payable in full on enrolment. Payment plans may be available — please contact us to discuss.</w:t>
      </w:r>
    </w:p>
    <w:p w14:paraId="1E62F9A7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Our courses are </w:t>
      </w:r>
      <w:r>
        <w:rPr>
          <w:b/>
          <w:bCs/>
          <w:color w:val="253E52"/>
        </w:rPr>
        <w:t>digital products</w:t>
      </w:r>
      <w:r>
        <w:t xml:space="preserve"> delivered with associated online tutoring and assessment services. By signing the Training Agreement and completing payment, you </w:t>
      </w:r>
      <w:r>
        <w:rPr>
          <w:b/>
          <w:bCs/>
          <w:color w:val="253E52"/>
        </w:rPr>
        <w:t>expressly request immediate access</w:t>
      </w:r>
      <w:r>
        <w:t xml:space="preserve"> and acknowledge that you </w:t>
      </w:r>
      <w:r>
        <w:rPr>
          <w:b/>
          <w:bCs/>
          <w:color w:val="253E52"/>
        </w:rPr>
        <w:t>waive your 14-day cancellation right</w:t>
      </w:r>
      <w:r>
        <w:t xml:space="preserve"> under the Consumer Contracts Regulations 2013.</w:t>
      </w:r>
    </w:p>
    <w:p w14:paraId="56105103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Once the Agreement is signed, payment is received and access has been granted, </w:t>
      </w:r>
      <w:r>
        <w:rPr>
          <w:b/>
          <w:bCs/>
          <w:color w:val="253E52"/>
        </w:rPr>
        <w:t>all fees are non-refundable</w:t>
      </w:r>
      <w:r>
        <w:t>.</w:t>
      </w:r>
    </w:p>
    <w:p w14:paraId="4B00B5A8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In place of refunds, course-time extensions are available to support your success.</w:t>
      </w:r>
    </w:p>
    <w:p w14:paraId="7545D880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This does not affect your statutory rights under the </w:t>
      </w:r>
      <w:r>
        <w:rPr>
          <w:b/>
          <w:bCs/>
          <w:color w:val="253E52"/>
        </w:rPr>
        <w:t>Consumer Rights Act 2015</w:t>
      </w:r>
      <w:r>
        <w:t>.</w:t>
      </w:r>
    </w:p>
    <w:p w14:paraId="099EF1B2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6.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Course Duration &amp; Extensions</w:t>
      </w:r>
    </w:p>
    <w:p w14:paraId="31AAE7F9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The standard completion period for all courses is </w:t>
      </w:r>
      <w:r>
        <w:rPr>
          <w:b/>
          <w:bCs/>
          <w:color w:val="253E52"/>
        </w:rPr>
        <w:t>12 months from enrolment</w:t>
      </w:r>
      <w:r>
        <w:t>, unless otherwise agreed in writing.</w:t>
      </w:r>
    </w:p>
    <w:p w14:paraId="0491F8AD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Extensions may be granted on a case-by-case basis. An administration fee may apply, advised in advance.</w:t>
      </w:r>
    </w:p>
    <w:p w14:paraId="6EFDC7AE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7.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Certification</w:t>
      </w:r>
    </w:p>
    <w:p w14:paraId="18E25F51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On successful completion, your </w:t>
      </w:r>
      <w:r>
        <w:rPr>
          <w:b/>
          <w:bCs/>
          <w:color w:val="253E52"/>
        </w:rPr>
        <w:t>NOCN certificate is included in your fee and issued in digital format</w:t>
      </w:r>
      <w:r>
        <w:t>.</w:t>
      </w:r>
    </w:p>
    <w:p w14:paraId="3F6F58B4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A printed hard-copy certificate is available on request at an additional charge of </w:t>
      </w:r>
      <w:r>
        <w:rPr>
          <w:b/>
          <w:bCs/>
          <w:color w:val="253E52"/>
        </w:rPr>
        <w:t>£60</w:t>
      </w:r>
      <w:r>
        <w:t>.</w:t>
      </w:r>
    </w:p>
    <w:p w14:paraId="2DAAC6A9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8.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Equality, Reasonable Adjustments &amp; Anti-Harassment</w:t>
      </w:r>
    </w:p>
    <w:p w14:paraId="0B940FFF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Zero tolerance for harassment, bullying or discrimination. All learners and staff are treated with equal respect, in line with the </w:t>
      </w:r>
      <w:r>
        <w:rPr>
          <w:b/>
          <w:bCs/>
          <w:color w:val="253E52"/>
        </w:rPr>
        <w:t>Equality Act 2010</w:t>
      </w:r>
      <w:r>
        <w:t>.</w:t>
      </w:r>
    </w:p>
    <w:p w14:paraId="4A3671DE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We make reasonable adjustments for learners with a disability or </w:t>
      </w:r>
      <w:proofErr w:type="gramStart"/>
      <w:r>
        <w:t>particular assessment</w:t>
      </w:r>
      <w:proofErr w:type="gramEnd"/>
      <w:r>
        <w:t xml:space="preserve"> needs — please tell us at enrolment so arrangements can be made.</w:t>
      </w:r>
    </w:p>
    <w:p w14:paraId="25BB2F63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Reporting mechanisms are available for any concerns.</w:t>
      </w:r>
    </w:p>
    <w:p w14:paraId="1915A55C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Violations may result in course termination.</w:t>
      </w:r>
    </w:p>
    <w:p w14:paraId="6E757D55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9.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Complaints &amp; Appeals</w:t>
      </w:r>
    </w:p>
    <w:p w14:paraId="2C560796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Complaints should first be raised with us in writing; we aim to acknowledge within five (5) working days.</w:t>
      </w:r>
    </w:p>
    <w:p w14:paraId="7B6DD9EF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>You have the right to appeal an assessment decision under our Appeals Procedure.</w:t>
      </w:r>
    </w:p>
    <w:p w14:paraId="404E9ADD" w14:textId="77777777" w:rsidR="00052336" w:rsidRDefault="00E94A61">
      <w:pPr>
        <w:pStyle w:val="ListParagraph"/>
        <w:numPr>
          <w:ilvl w:val="0"/>
          <w:numId w:val="2"/>
        </w:numPr>
        <w:spacing w:after="80" w:line="270" w:lineRule="auto"/>
      </w:pPr>
      <w:r>
        <w:t xml:space="preserve">If a matter cannot be resolved with us, you may escalate to </w:t>
      </w:r>
      <w:r>
        <w:rPr>
          <w:b/>
          <w:bCs/>
          <w:color w:val="253E52"/>
        </w:rPr>
        <w:t>NOCN</w:t>
      </w:r>
      <w:r>
        <w:t xml:space="preserve"> as the awarding organisation, and ultimately to </w:t>
      </w:r>
      <w:r>
        <w:rPr>
          <w:b/>
          <w:bCs/>
          <w:color w:val="253E52"/>
        </w:rPr>
        <w:t>Ofqual</w:t>
      </w:r>
      <w:r>
        <w:t xml:space="preserve"> as regulator.</w:t>
      </w:r>
    </w:p>
    <w:p w14:paraId="376B3167" w14:textId="77777777" w:rsidR="00052336" w:rsidRDefault="00E94A61">
      <w:pPr>
        <w:spacing w:before="240" w:after="100"/>
      </w:pPr>
      <w:r>
        <w:rPr>
          <w:rFonts w:ascii="Cormorant Garamond" w:eastAsia="Cormorant Garamond" w:hAnsi="Cormorant Garamond" w:cs="Cormorant Garamond"/>
          <w:b/>
          <w:bCs/>
          <w:color w:val="B58A47"/>
          <w:sz w:val="30"/>
          <w:szCs w:val="30"/>
        </w:rPr>
        <w:t xml:space="preserve">10.   </w:t>
      </w:r>
      <w:r>
        <w:rPr>
          <w:rFonts w:ascii="Cormorant Garamond" w:eastAsia="Cormorant Garamond" w:hAnsi="Cormorant Garamond" w:cs="Cormorant Garamond"/>
          <w:b/>
          <w:bCs/>
          <w:color w:val="253E52"/>
          <w:sz w:val="30"/>
          <w:szCs w:val="30"/>
        </w:rPr>
        <w:t>Data Protection &amp; Privacy</w:t>
      </w:r>
    </w:p>
    <w:p w14:paraId="2653174F" w14:textId="77777777" w:rsidR="00052336" w:rsidRDefault="00E94A61">
      <w:pPr>
        <w:spacing w:after="120" w:line="276" w:lineRule="auto"/>
        <w:jc w:val="both"/>
      </w:pPr>
      <w:r>
        <w:t xml:space="preserve">We process your personal data in accordance with the </w:t>
      </w:r>
      <w:r>
        <w:rPr>
          <w:b/>
          <w:bCs/>
          <w:color w:val="253E52"/>
        </w:rPr>
        <w:t>UK GDPR and the Data Protection Act 2018</w:t>
      </w:r>
      <w:r>
        <w:t xml:space="preserve">. Your data is shared with NOCN for registration and certification. For full details, please see our </w:t>
      </w:r>
      <w:r>
        <w:rPr>
          <w:b/>
          <w:bCs/>
          <w:color w:val="253E52"/>
        </w:rPr>
        <w:t>Privacy Policy</w:t>
      </w:r>
      <w:r>
        <w:t>.</w:t>
      </w:r>
    </w:p>
    <w:sectPr w:rsidR="000523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28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D2A8" w14:textId="77777777" w:rsidR="00E94A61" w:rsidRDefault="00E94A61">
      <w:r>
        <w:separator/>
      </w:r>
    </w:p>
  </w:endnote>
  <w:endnote w:type="continuationSeparator" w:id="0">
    <w:p w14:paraId="1280E696" w14:textId="77777777" w:rsidR="00E94A61" w:rsidRDefault="00E9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rmorant Garamond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8A61" w14:textId="77777777" w:rsidR="00052336" w:rsidRDefault="00E94A61">
    <w:pPr>
      <w:pBdr>
        <w:top w:val="single" w:sz="4" w:space="0" w:color="8A8F94"/>
      </w:pBdr>
      <w:tabs>
        <w:tab w:val="right" w:pos="9026"/>
      </w:tabs>
      <w:spacing w:before="80"/>
    </w:pPr>
    <w:r>
      <w:rPr>
        <w:color w:val="8A8F94"/>
        <w:sz w:val="14"/>
        <w:szCs w:val="14"/>
      </w:rPr>
      <w:t xml:space="preserve">© 2026 IPC Celebrant </w:t>
    </w:r>
    <w:proofErr w:type="gramStart"/>
    <w:r>
      <w:rPr>
        <w:color w:val="8A8F94"/>
        <w:sz w:val="14"/>
        <w:szCs w:val="14"/>
      </w:rPr>
      <w:t>Training  ·</w:t>
    </w:r>
    <w:proofErr w:type="gramEnd"/>
    <w:r>
      <w:rPr>
        <w:color w:val="8A8F94"/>
        <w:sz w:val="14"/>
        <w:szCs w:val="14"/>
      </w:rPr>
      <w:t xml:space="preserve">  www.nocncelebrantcourses.co.uk</w:t>
    </w:r>
    <w:r>
      <w:rPr>
        <w:color w:val="8A8F94"/>
        <w:sz w:val="14"/>
        <w:szCs w:val="14"/>
      </w:rPr>
      <w:tab/>
      <w:t xml:space="preserve">Page </w:t>
    </w:r>
    <w:r>
      <w:rPr>
        <w:color w:val="8A8F94"/>
        <w:sz w:val="14"/>
        <w:szCs w:val="14"/>
      </w:rPr>
      <w:fldChar w:fldCharType="begin"/>
    </w:r>
    <w:r>
      <w:rPr>
        <w:color w:val="8A8F94"/>
        <w:sz w:val="14"/>
        <w:szCs w:val="14"/>
      </w:rPr>
      <w:instrText>PAGE</w:instrText>
    </w:r>
    <w:r>
      <w:rPr>
        <w:color w:val="8A8F94"/>
        <w:sz w:val="14"/>
        <w:szCs w:val="14"/>
      </w:rPr>
      <w:fldChar w:fldCharType="separate"/>
    </w:r>
    <w:r w:rsidR="00600D46">
      <w:rPr>
        <w:noProof/>
        <w:color w:val="8A8F94"/>
        <w:sz w:val="14"/>
        <w:szCs w:val="14"/>
      </w:rPr>
      <w:t>2</w:t>
    </w:r>
    <w:r>
      <w:rPr>
        <w:color w:val="8A8F94"/>
        <w:sz w:val="14"/>
        <w:szCs w:val="14"/>
      </w:rPr>
      <w:fldChar w:fldCharType="end"/>
    </w:r>
    <w:r>
      <w:rPr>
        <w:color w:val="8A8F94"/>
        <w:sz w:val="14"/>
        <w:szCs w:val="14"/>
      </w:rPr>
      <w:t xml:space="preserve"> of </w:t>
    </w:r>
    <w:r>
      <w:rPr>
        <w:color w:val="8A8F94"/>
        <w:sz w:val="14"/>
        <w:szCs w:val="14"/>
      </w:rPr>
      <w:fldChar w:fldCharType="begin"/>
    </w:r>
    <w:r>
      <w:rPr>
        <w:color w:val="8A8F94"/>
        <w:sz w:val="14"/>
        <w:szCs w:val="14"/>
      </w:rPr>
      <w:instrText>NUMPAGES</w:instrText>
    </w:r>
    <w:r>
      <w:rPr>
        <w:color w:val="8A8F94"/>
        <w:sz w:val="14"/>
        <w:szCs w:val="14"/>
      </w:rPr>
      <w:fldChar w:fldCharType="separate"/>
    </w:r>
    <w:r w:rsidR="00600D46">
      <w:rPr>
        <w:noProof/>
        <w:color w:val="8A8F94"/>
        <w:sz w:val="14"/>
        <w:szCs w:val="14"/>
      </w:rPr>
      <w:t>3</w:t>
    </w:r>
    <w:r>
      <w:rPr>
        <w:color w:val="8A8F94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A66A" w14:textId="77777777" w:rsidR="00052336" w:rsidRDefault="00E94A61">
    <w:pPr>
      <w:pBdr>
        <w:top w:val="single" w:sz="4" w:space="0" w:color="8A8F94"/>
      </w:pBdr>
      <w:tabs>
        <w:tab w:val="right" w:pos="9026"/>
      </w:tabs>
      <w:spacing w:before="80"/>
    </w:pPr>
    <w:r>
      <w:rPr>
        <w:color w:val="8A8F94"/>
        <w:sz w:val="14"/>
        <w:szCs w:val="14"/>
      </w:rPr>
      <w:t xml:space="preserve">© 2026 IPC Celebrant </w:t>
    </w:r>
    <w:proofErr w:type="gramStart"/>
    <w:r>
      <w:rPr>
        <w:color w:val="8A8F94"/>
        <w:sz w:val="14"/>
        <w:szCs w:val="14"/>
      </w:rPr>
      <w:t>Training  ·</w:t>
    </w:r>
    <w:proofErr w:type="gramEnd"/>
    <w:r>
      <w:rPr>
        <w:color w:val="8A8F94"/>
        <w:sz w:val="14"/>
        <w:szCs w:val="14"/>
      </w:rPr>
      <w:t xml:space="preserve">  www.nocncelebrantcourses.co.uk</w:t>
    </w:r>
    <w:r>
      <w:rPr>
        <w:color w:val="8A8F94"/>
        <w:sz w:val="14"/>
        <w:szCs w:val="14"/>
      </w:rPr>
      <w:tab/>
      <w:t xml:space="preserve">Page </w:t>
    </w:r>
    <w:r>
      <w:rPr>
        <w:color w:val="8A8F94"/>
        <w:sz w:val="14"/>
        <w:szCs w:val="14"/>
      </w:rPr>
      <w:fldChar w:fldCharType="begin"/>
    </w:r>
    <w:r>
      <w:rPr>
        <w:color w:val="8A8F94"/>
        <w:sz w:val="14"/>
        <w:szCs w:val="14"/>
      </w:rPr>
      <w:instrText>PAGE</w:instrText>
    </w:r>
    <w:r>
      <w:rPr>
        <w:color w:val="8A8F94"/>
        <w:sz w:val="14"/>
        <w:szCs w:val="14"/>
      </w:rPr>
      <w:fldChar w:fldCharType="separate"/>
    </w:r>
    <w:r w:rsidR="00600D46">
      <w:rPr>
        <w:noProof/>
        <w:color w:val="8A8F94"/>
        <w:sz w:val="14"/>
        <w:szCs w:val="14"/>
      </w:rPr>
      <w:t>1</w:t>
    </w:r>
    <w:r>
      <w:rPr>
        <w:color w:val="8A8F94"/>
        <w:sz w:val="14"/>
        <w:szCs w:val="14"/>
      </w:rPr>
      <w:fldChar w:fldCharType="end"/>
    </w:r>
    <w:r>
      <w:rPr>
        <w:color w:val="8A8F94"/>
        <w:sz w:val="14"/>
        <w:szCs w:val="14"/>
      </w:rPr>
      <w:t xml:space="preserve"> of </w:t>
    </w:r>
    <w:r>
      <w:rPr>
        <w:color w:val="8A8F94"/>
        <w:sz w:val="14"/>
        <w:szCs w:val="14"/>
      </w:rPr>
      <w:fldChar w:fldCharType="begin"/>
    </w:r>
    <w:r>
      <w:rPr>
        <w:color w:val="8A8F94"/>
        <w:sz w:val="14"/>
        <w:szCs w:val="14"/>
      </w:rPr>
      <w:instrText>NUMPAGES</w:instrText>
    </w:r>
    <w:r>
      <w:rPr>
        <w:color w:val="8A8F94"/>
        <w:sz w:val="14"/>
        <w:szCs w:val="14"/>
      </w:rPr>
      <w:fldChar w:fldCharType="separate"/>
    </w:r>
    <w:r w:rsidR="00600D46">
      <w:rPr>
        <w:noProof/>
        <w:color w:val="8A8F94"/>
        <w:sz w:val="14"/>
        <w:szCs w:val="14"/>
      </w:rPr>
      <w:t>2</w:t>
    </w:r>
    <w:r>
      <w:rPr>
        <w:color w:val="8A8F94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6261" w14:textId="77777777" w:rsidR="00E94A61" w:rsidRDefault="00E94A61">
      <w:r>
        <w:separator/>
      </w:r>
    </w:p>
  </w:footnote>
  <w:footnote w:type="continuationSeparator" w:id="0">
    <w:p w14:paraId="030C208A" w14:textId="77777777" w:rsidR="00E94A61" w:rsidRDefault="00E9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none" w:sz="0" w:space="0" w:color="FFFFFF"/>
        <w:left w:val="none" w:sz="0" w:space="0" w:color="FFFFFF"/>
        <w:bottom w:val="single" w:sz="6" w:space="0" w:color="B58A47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00"/>
      <w:gridCol w:w="7726"/>
    </w:tblGrid>
    <w:tr w:rsidR="00052336" w14:paraId="050642CC" w14:textId="77777777">
      <w:tblPrEx>
        <w:tblCellMar>
          <w:top w:w="0" w:type="dxa"/>
          <w:bottom w:w="0" w:type="dxa"/>
        </w:tblCellMar>
      </w:tblPrEx>
      <w:tc>
        <w:tcPr>
          <w:tcW w:w="13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10" w:type="dxa"/>
            <w:left w:w="0" w:type="dxa"/>
            <w:bottom w:w="70" w:type="dxa"/>
            <w:right w:w="0" w:type="dxa"/>
          </w:tcMar>
          <w:vAlign w:val="center"/>
        </w:tcPr>
        <w:p w14:paraId="13BBB8C1" w14:textId="77777777" w:rsidR="00052336" w:rsidRDefault="00E94A61">
          <w:r>
            <w:rPr>
              <w:noProof/>
            </w:rPr>
            <w:drawing>
              <wp:inline distT="0" distB="0" distL="0" distR="0" wp14:anchorId="68C993BE" wp14:editId="1835CACD">
                <wp:extent cx="571500" cy="361950"/>
                <wp:effectExtent l="0" t="0" r="0" b="0"/>
                <wp:docPr id="2047202718" name="Picture 2047202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10" w:type="dxa"/>
            <w:left w:w="0" w:type="dxa"/>
            <w:bottom w:w="70" w:type="dxa"/>
            <w:right w:w="0" w:type="dxa"/>
          </w:tcMar>
          <w:vAlign w:val="center"/>
        </w:tcPr>
        <w:p w14:paraId="23AB7DCF" w14:textId="77777777" w:rsidR="00052336" w:rsidRDefault="00E94A61">
          <w:pPr>
            <w:jc w:val="right"/>
          </w:pPr>
          <w:r>
            <w:rPr>
              <w:b/>
              <w:bCs/>
              <w:color w:val="253E52"/>
              <w:spacing w:val="60"/>
              <w:sz w:val="14"/>
              <w:szCs w:val="14"/>
            </w:rPr>
            <w:t>CLAIRE MOUNTAIN</w:t>
          </w:r>
          <w:r>
            <w:rPr>
              <w:b/>
              <w:bCs/>
              <w:color w:val="B58A47"/>
              <w:spacing w:val="40"/>
              <w:sz w:val="14"/>
              <w:szCs w:val="14"/>
            </w:rPr>
            <w:t xml:space="preserve">   ·   IPC CELEBRANT TRAINING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4108" w14:textId="77777777" w:rsidR="00052336" w:rsidRDefault="00052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153C"/>
    <w:multiLevelType w:val="hybridMultilevel"/>
    <w:tmpl w:val="8FB0D264"/>
    <w:lvl w:ilvl="0" w:tplc="BD5E446A">
      <w:start w:val="1"/>
      <w:numFmt w:val="bullet"/>
      <w:lvlText w:val="•"/>
      <w:lvlJc w:val="left"/>
      <w:pPr>
        <w:ind w:left="460" w:hanging="260"/>
      </w:pPr>
      <w:rPr>
        <w:color w:val="B58A47"/>
      </w:rPr>
    </w:lvl>
    <w:lvl w:ilvl="1" w:tplc="2B445072">
      <w:numFmt w:val="decimal"/>
      <w:lvlText w:val=""/>
      <w:lvlJc w:val="left"/>
    </w:lvl>
    <w:lvl w:ilvl="2" w:tplc="7A2AFACC">
      <w:numFmt w:val="decimal"/>
      <w:lvlText w:val=""/>
      <w:lvlJc w:val="left"/>
    </w:lvl>
    <w:lvl w:ilvl="3" w:tplc="E888549E">
      <w:numFmt w:val="decimal"/>
      <w:lvlText w:val=""/>
      <w:lvlJc w:val="left"/>
    </w:lvl>
    <w:lvl w:ilvl="4" w:tplc="B448C18C">
      <w:numFmt w:val="decimal"/>
      <w:lvlText w:val=""/>
      <w:lvlJc w:val="left"/>
    </w:lvl>
    <w:lvl w:ilvl="5" w:tplc="957AED96">
      <w:numFmt w:val="decimal"/>
      <w:lvlText w:val=""/>
      <w:lvlJc w:val="left"/>
    </w:lvl>
    <w:lvl w:ilvl="6" w:tplc="30A6B364">
      <w:numFmt w:val="decimal"/>
      <w:lvlText w:val=""/>
      <w:lvlJc w:val="left"/>
    </w:lvl>
    <w:lvl w:ilvl="7" w:tplc="85E8A0A4">
      <w:numFmt w:val="decimal"/>
      <w:lvlText w:val=""/>
      <w:lvlJc w:val="left"/>
    </w:lvl>
    <w:lvl w:ilvl="8" w:tplc="3A5E7242">
      <w:numFmt w:val="decimal"/>
      <w:lvlText w:val=""/>
      <w:lvlJc w:val="left"/>
    </w:lvl>
  </w:abstractNum>
  <w:abstractNum w:abstractNumId="1" w15:restartNumberingAfterBreak="0">
    <w:nsid w:val="69511002"/>
    <w:multiLevelType w:val="hybridMultilevel"/>
    <w:tmpl w:val="9288CFDE"/>
    <w:lvl w:ilvl="0" w:tplc="23CE0776">
      <w:start w:val="1"/>
      <w:numFmt w:val="bullet"/>
      <w:lvlText w:val="●"/>
      <w:lvlJc w:val="left"/>
      <w:pPr>
        <w:ind w:left="720" w:hanging="360"/>
      </w:pPr>
    </w:lvl>
    <w:lvl w:ilvl="1" w:tplc="AA286F1E">
      <w:start w:val="1"/>
      <w:numFmt w:val="bullet"/>
      <w:lvlText w:val="○"/>
      <w:lvlJc w:val="left"/>
      <w:pPr>
        <w:ind w:left="1440" w:hanging="360"/>
      </w:pPr>
    </w:lvl>
    <w:lvl w:ilvl="2" w:tplc="29B45BD4">
      <w:start w:val="1"/>
      <w:numFmt w:val="bullet"/>
      <w:lvlText w:val="■"/>
      <w:lvlJc w:val="left"/>
      <w:pPr>
        <w:ind w:left="2160" w:hanging="360"/>
      </w:pPr>
    </w:lvl>
    <w:lvl w:ilvl="3" w:tplc="356842A4">
      <w:start w:val="1"/>
      <w:numFmt w:val="bullet"/>
      <w:lvlText w:val="●"/>
      <w:lvlJc w:val="left"/>
      <w:pPr>
        <w:ind w:left="2880" w:hanging="360"/>
      </w:pPr>
    </w:lvl>
    <w:lvl w:ilvl="4" w:tplc="09C2A77A">
      <w:start w:val="1"/>
      <w:numFmt w:val="bullet"/>
      <w:lvlText w:val="○"/>
      <w:lvlJc w:val="left"/>
      <w:pPr>
        <w:ind w:left="3600" w:hanging="360"/>
      </w:pPr>
    </w:lvl>
    <w:lvl w:ilvl="5" w:tplc="6ACC9E08">
      <w:start w:val="1"/>
      <w:numFmt w:val="bullet"/>
      <w:lvlText w:val="■"/>
      <w:lvlJc w:val="left"/>
      <w:pPr>
        <w:ind w:left="4320" w:hanging="360"/>
      </w:pPr>
    </w:lvl>
    <w:lvl w:ilvl="6" w:tplc="3674594E">
      <w:start w:val="1"/>
      <w:numFmt w:val="bullet"/>
      <w:lvlText w:val="●"/>
      <w:lvlJc w:val="left"/>
      <w:pPr>
        <w:ind w:left="5040" w:hanging="360"/>
      </w:pPr>
    </w:lvl>
    <w:lvl w:ilvl="7" w:tplc="5BAAF812">
      <w:start w:val="1"/>
      <w:numFmt w:val="bullet"/>
      <w:lvlText w:val="●"/>
      <w:lvlJc w:val="left"/>
      <w:pPr>
        <w:ind w:left="5760" w:hanging="360"/>
      </w:pPr>
    </w:lvl>
    <w:lvl w:ilvl="8" w:tplc="8E303DFA">
      <w:start w:val="1"/>
      <w:numFmt w:val="bullet"/>
      <w:lvlText w:val="●"/>
      <w:lvlJc w:val="left"/>
      <w:pPr>
        <w:ind w:left="6480" w:hanging="360"/>
      </w:pPr>
    </w:lvl>
  </w:abstractNum>
  <w:num w:numId="1" w16cid:durableId="1584409436">
    <w:abstractNumId w:val="1"/>
    <w:lvlOverride w:ilvl="0">
      <w:startOverride w:val="1"/>
    </w:lvlOverride>
  </w:num>
  <w:num w:numId="2" w16cid:durableId="2621520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36"/>
    <w:rsid w:val="00052336"/>
    <w:rsid w:val="00281A57"/>
    <w:rsid w:val="00600D46"/>
    <w:rsid w:val="00E9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1FAF"/>
  <w15:docId w15:val="{B5DF3753-7AB7-4E4F-812B-C6E40B9E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color w:val="222B33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Policies</dc:title>
  <dc:creator>IPC Celebrant Training</dc:creator>
  <cp:lastModifiedBy>Claire Bainton</cp:lastModifiedBy>
  <cp:revision>2</cp:revision>
  <dcterms:created xsi:type="dcterms:W3CDTF">2026-06-15T08:36:00Z</dcterms:created>
  <dcterms:modified xsi:type="dcterms:W3CDTF">2026-06-15T08:36:00Z</dcterms:modified>
</cp:coreProperties>
</file>